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6" w:rsidRPr="00485520" w:rsidRDefault="002D31F6" w:rsidP="000E5733">
      <w:pPr>
        <w:spacing w:after="0" w:line="228" w:lineRule="auto"/>
        <w:jc w:val="center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ПОЯСНИТЕЛЬНАЯ ЗАПИСКА</w:t>
      </w:r>
    </w:p>
    <w:p w:rsidR="002D31F6" w:rsidRPr="00485520" w:rsidRDefault="002D31F6" w:rsidP="000E5733">
      <w:pPr>
        <w:spacing w:after="0" w:line="228" w:lineRule="auto"/>
        <w:jc w:val="center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к проекту решению Думы</w:t>
      </w:r>
    </w:p>
    <w:p w:rsidR="002D31F6" w:rsidRPr="00485520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485520">
        <w:rPr>
          <w:rFonts w:ascii="Arial" w:hAnsi="Arial" w:cs="Arial"/>
          <w:color w:val="000000"/>
          <w:lang w:eastAsia="ru-RU"/>
        </w:rPr>
        <w:t>«О внесении изменений в решение Думы</w:t>
      </w:r>
    </w:p>
    <w:p w:rsidR="002D31F6" w:rsidRPr="00485520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lang w:eastAsia="ru-RU"/>
        </w:rPr>
      </w:pPr>
      <w:proofErr w:type="spellStart"/>
      <w:r w:rsidRPr="00485520">
        <w:rPr>
          <w:rFonts w:ascii="Arial" w:hAnsi="Arial" w:cs="Arial"/>
          <w:color w:val="000000"/>
          <w:lang w:eastAsia="ru-RU"/>
        </w:rPr>
        <w:t>Шара-Тоготского</w:t>
      </w:r>
      <w:proofErr w:type="spellEnd"/>
      <w:r w:rsidRPr="00485520">
        <w:rPr>
          <w:rFonts w:ascii="Arial" w:hAnsi="Arial" w:cs="Arial"/>
          <w:color w:val="000000"/>
          <w:lang w:eastAsia="ru-RU"/>
        </w:rPr>
        <w:t xml:space="preserve"> муниципального образования бюджета на 2018 год и на плановый период 2019 и 2020 годов»</w:t>
      </w:r>
    </w:p>
    <w:p w:rsidR="002D31F6" w:rsidRPr="00485520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lang w:eastAsia="ru-RU"/>
        </w:rPr>
      </w:pPr>
    </w:p>
    <w:p w:rsidR="002D31F6" w:rsidRPr="00485520" w:rsidRDefault="002D31F6" w:rsidP="002C4B3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u w:val="single"/>
          <w:lang w:eastAsia="ru-RU"/>
        </w:rPr>
      </w:pPr>
      <w:r w:rsidRPr="00485520">
        <w:rPr>
          <w:rFonts w:ascii="Arial" w:hAnsi="Arial" w:cs="Arial"/>
          <w:color w:val="000000"/>
          <w:u w:val="single"/>
          <w:lang w:eastAsia="ru-RU"/>
        </w:rPr>
        <w:t>1.Субъект правотворческой инициативы:</w:t>
      </w:r>
    </w:p>
    <w:p w:rsidR="002D31F6" w:rsidRPr="00485520" w:rsidRDefault="002D31F6" w:rsidP="002C4B3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485520">
        <w:rPr>
          <w:rFonts w:ascii="Arial" w:hAnsi="Arial" w:cs="Arial"/>
          <w:bCs/>
          <w:color w:val="000000"/>
        </w:rPr>
        <w:t>Решение «</w:t>
      </w:r>
      <w:r w:rsidRPr="00485520">
        <w:rPr>
          <w:rFonts w:ascii="Arial" w:hAnsi="Arial" w:cs="Arial"/>
        </w:rPr>
        <w:t xml:space="preserve">О бюджете </w:t>
      </w:r>
      <w:proofErr w:type="spellStart"/>
      <w:r w:rsidRPr="00485520">
        <w:rPr>
          <w:rFonts w:ascii="Arial" w:hAnsi="Arial" w:cs="Arial"/>
        </w:rPr>
        <w:t>Шара-Тоготского</w:t>
      </w:r>
      <w:proofErr w:type="spellEnd"/>
      <w:r w:rsidRPr="00485520">
        <w:rPr>
          <w:rFonts w:ascii="Arial" w:hAnsi="Arial" w:cs="Arial"/>
        </w:rPr>
        <w:t xml:space="preserve"> муниципального образования на 2018 год и на плановый период 2019-2020гг</w:t>
      </w:r>
      <w:r w:rsidRPr="00485520">
        <w:rPr>
          <w:rFonts w:ascii="Arial" w:hAnsi="Arial" w:cs="Arial"/>
          <w:bCs/>
          <w:color w:val="000000"/>
        </w:rPr>
        <w:t xml:space="preserve">» (далее </w:t>
      </w:r>
      <w:proofErr w:type="gramStart"/>
      <w:r w:rsidRPr="00485520">
        <w:rPr>
          <w:rFonts w:ascii="Arial" w:hAnsi="Arial" w:cs="Arial"/>
          <w:bCs/>
          <w:color w:val="000000"/>
        </w:rPr>
        <w:t>–р</w:t>
      </w:r>
      <w:proofErr w:type="gramEnd"/>
      <w:r w:rsidRPr="00485520">
        <w:rPr>
          <w:rFonts w:ascii="Arial" w:hAnsi="Arial" w:cs="Arial"/>
          <w:bCs/>
          <w:color w:val="000000"/>
        </w:rPr>
        <w:t xml:space="preserve">ешение) разработан Администрацией </w:t>
      </w:r>
      <w:proofErr w:type="spellStart"/>
      <w:r w:rsidRPr="00485520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485520">
        <w:rPr>
          <w:rFonts w:ascii="Arial" w:hAnsi="Arial" w:cs="Arial"/>
          <w:bCs/>
          <w:color w:val="000000"/>
        </w:rPr>
        <w:t xml:space="preserve"> муниципального образования и вносится в Думу главой </w:t>
      </w:r>
      <w:proofErr w:type="spellStart"/>
      <w:r w:rsidRPr="00485520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485520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2D31F6" w:rsidRPr="00485520" w:rsidRDefault="002D31F6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u w:val="single"/>
          <w:lang w:eastAsia="ru-RU"/>
        </w:rPr>
      </w:pPr>
      <w:r w:rsidRPr="00485520">
        <w:rPr>
          <w:rFonts w:ascii="Arial" w:hAnsi="Arial" w:cs="Arial"/>
          <w:u w:val="single"/>
          <w:lang w:eastAsia="ru-RU"/>
        </w:rPr>
        <w:t>2.Правовое основание принятия проекта решения:</w:t>
      </w:r>
    </w:p>
    <w:p w:rsidR="00485520" w:rsidRDefault="002D31F6" w:rsidP="004855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5520">
        <w:rPr>
          <w:rFonts w:ascii="Arial" w:hAnsi="Arial" w:cs="Arial"/>
          <w:bCs/>
        </w:rPr>
        <w:t>Бюджетн</w:t>
      </w:r>
      <w:r w:rsidR="00405530" w:rsidRPr="00485520">
        <w:rPr>
          <w:rFonts w:ascii="Arial" w:hAnsi="Arial" w:cs="Arial"/>
          <w:bCs/>
        </w:rPr>
        <w:t>ый кодекс</w:t>
      </w:r>
      <w:r w:rsidRPr="00485520">
        <w:rPr>
          <w:rFonts w:ascii="Arial" w:hAnsi="Arial" w:cs="Arial"/>
          <w:bCs/>
        </w:rPr>
        <w:t xml:space="preserve"> Росс</w:t>
      </w:r>
      <w:r w:rsidR="00405530" w:rsidRPr="00485520">
        <w:rPr>
          <w:rFonts w:ascii="Arial" w:hAnsi="Arial" w:cs="Arial"/>
          <w:bCs/>
        </w:rPr>
        <w:t xml:space="preserve">ийской Федерации, Устав </w:t>
      </w:r>
      <w:r w:rsidRPr="00485520">
        <w:rPr>
          <w:rFonts w:ascii="Arial" w:hAnsi="Arial" w:cs="Arial"/>
          <w:bCs/>
        </w:rPr>
        <w:t xml:space="preserve">Шара-Тоготского муниципального образования, решения Думы </w:t>
      </w:r>
      <w:proofErr w:type="spellStart"/>
      <w:r w:rsidRPr="00485520">
        <w:rPr>
          <w:rFonts w:ascii="Arial" w:hAnsi="Arial" w:cs="Arial"/>
          <w:bCs/>
        </w:rPr>
        <w:t>Шара-Тоготского</w:t>
      </w:r>
      <w:proofErr w:type="spellEnd"/>
      <w:r w:rsidRPr="00485520">
        <w:rPr>
          <w:rFonts w:ascii="Arial" w:hAnsi="Arial" w:cs="Arial"/>
          <w:bCs/>
        </w:rPr>
        <w:t xml:space="preserve"> муниципального образования от 14.11.2013г. №7</w:t>
      </w:r>
      <w:r w:rsidRPr="00485520">
        <w:rPr>
          <w:rFonts w:ascii="Arial" w:hAnsi="Arial" w:cs="Arial"/>
        </w:rPr>
        <w:t xml:space="preserve"> «Об утверждении Положения о бюджетном процессе в </w:t>
      </w:r>
      <w:proofErr w:type="spellStart"/>
      <w:r w:rsidRPr="00485520">
        <w:rPr>
          <w:rFonts w:ascii="Arial" w:hAnsi="Arial" w:cs="Arial"/>
        </w:rPr>
        <w:t>Шара-Тоготском</w:t>
      </w:r>
      <w:proofErr w:type="spellEnd"/>
      <w:r w:rsidRPr="00485520">
        <w:rPr>
          <w:rFonts w:ascii="Arial" w:hAnsi="Arial" w:cs="Arial"/>
        </w:rPr>
        <w:t xml:space="preserve"> муниципальном образовании».</w:t>
      </w:r>
      <w:r w:rsidRPr="00485520">
        <w:rPr>
          <w:rFonts w:ascii="Arial" w:hAnsi="Arial" w:cs="Arial"/>
          <w:bCs/>
        </w:rPr>
        <w:t xml:space="preserve"> </w:t>
      </w:r>
    </w:p>
    <w:p w:rsidR="002D31F6" w:rsidRPr="00485520" w:rsidRDefault="002D31F6" w:rsidP="004855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5520">
        <w:rPr>
          <w:rFonts w:ascii="Arial" w:hAnsi="Arial" w:cs="Arial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2D31F6" w:rsidRPr="00485520" w:rsidRDefault="002D31F6" w:rsidP="00B13B17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85520">
        <w:rPr>
          <w:rFonts w:ascii="Arial" w:hAnsi="Arial" w:cs="Arial"/>
          <w:color w:val="000000"/>
          <w:lang w:eastAsia="ru-RU"/>
        </w:rPr>
        <w:t xml:space="preserve"> Бюджет поселения на 2018 год и на плановый период 2019 и 2020 годов утвержден решением Думы от 27.12.2017 № 12 «</w:t>
      </w:r>
      <w:r w:rsidRPr="00485520">
        <w:rPr>
          <w:rFonts w:ascii="Arial" w:hAnsi="Arial" w:cs="Arial"/>
        </w:rPr>
        <w:t xml:space="preserve">Об утверждения бюджета </w:t>
      </w:r>
      <w:proofErr w:type="spellStart"/>
      <w:r w:rsidRPr="00485520">
        <w:rPr>
          <w:rFonts w:ascii="Arial" w:hAnsi="Arial" w:cs="Arial"/>
        </w:rPr>
        <w:t>Шара-Тоготского</w:t>
      </w:r>
      <w:proofErr w:type="spellEnd"/>
      <w:r w:rsidRPr="00485520">
        <w:rPr>
          <w:rFonts w:ascii="Arial" w:hAnsi="Arial" w:cs="Arial"/>
        </w:rPr>
        <w:t xml:space="preserve"> муниципального образования на 2018 год и плановый период 2019-2020годов</w:t>
      </w:r>
      <w:r w:rsidRPr="00485520">
        <w:rPr>
          <w:rFonts w:ascii="Arial" w:hAnsi="Arial" w:cs="Arial"/>
          <w:color w:val="000000"/>
          <w:lang w:eastAsia="ru-RU"/>
        </w:rPr>
        <w:t>» (далее – решение о бюджете).</w:t>
      </w:r>
    </w:p>
    <w:p w:rsidR="002D31F6" w:rsidRPr="00485520" w:rsidRDefault="002D31F6" w:rsidP="00B13B17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85520">
        <w:rPr>
          <w:rFonts w:ascii="Arial" w:hAnsi="Arial" w:cs="Arial"/>
          <w:lang w:eastAsia="ru-RU"/>
        </w:rPr>
        <w:t>Необходимость внесения изменений в бюджет поселения на 2018 год, связано:</w:t>
      </w:r>
    </w:p>
    <w:p w:rsidR="002D31F6" w:rsidRPr="00485520" w:rsidRDefault="002D31F6" w:rsidP="0077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5520">
        <w:rPr>
          <w:rFonts w:ascii="Arial" w:hAnsi="Arial" w:cs="Arial"/>
          <w:color w:val="000000"/>
          <w:lang w:eastAsia="ru-RU"/>
        </w:rPr>
        <w:t xml:space="preserve">- </w:t>
      </w:r>
      <w:r w:rsidR="00777D37" w:rsidRPr="00485520">
        <w:rPr>
          <w:rFonts w:ascii="Arial" w:hAnsi="Arial" w:cs="Arial"/>
        </w:rPr>
        <w:t>увеличение</w:t>
      </w:r>
      <w:r w:rsidRPr="00485520">
        <w:rPr>
          <w:rFonts w:ascii="Arial" w:hAnsi="Arial" w:cs="Arial"/>
        </w:rPr>
        <w:t xml:space="preserve"> прочих субсидий бюджетам поселения</w:t>
      </w:r>
      <w:r w:rsidR="00777D37" w:rsidRPr="00485520">
        <w:rPr>
          <w:rFonts w:ascii="Arial" w:hAnsi="Arial" w:cs="Arial"/>
        </w:rPr>
        <w:t xml:space="preserve"> (Народные инициативы)</w:t>
      </w:r>
      <w:r w:rsidRPr="00485520">
        <w:rPr>
          <w:rFonts w:ascii="Arial" w:hAnsi="Arial" w:cs="Arial"/>
        </w:rPr>
        <w:t>;</w:t>
      </w:r>
    </w:p>
    <w:p w:rsidR="002D31F6" w:rsidRPr="00485520" w:rsidRDefault="00777D37" w:rsidP="00B13B17">
      <w:pPr>
        <w:jc w:val="both"/>
      </w:pPr>
      <w:r w:rsidRPr="00485520">
        <w:rPr>
          <w:rFonts w:ascii="Arial" w:hAnsi="Arial" w:cs="Arial"/>
        </w:rPr>
        <w:t>- увеличение налоговых доходов;</w:t>
      </w:r>
    </w:p>
    <w:p w:rsidR="002D31F6" w:rsidRPr="00485520" w:rsidRDefault="002D31F6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u w:val="single"/>
          <w:lang w:eastAsia="ru-RU"/>
        </w:rPr>
      </w:pPr>
      <w:r w:rsidRPr="00485520">
        <w:rPr>
          <w:rFonts w:ascii="Arial" w:hAnsi="Arial" w:cs="Arial"/>
          <w:u w:val="single"/>
          <w:lang w:eastAsia="ru-RU"/>
        </w:rPr>
        <w:t>4.Предмет правового регулирования и основные правовые предписания:</w:t>
      </w:r>
    </w:p>
    <w:p w:rsidR="002D31F6" w:rsidRPr="00485520" w:rsidRDefault="002D31F6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Предметом правового регулирования проекта решения является утверждение уточненных основных параметров бюджета поселения на 2018 год, изменение текстовой части решения о бюджете, изменение (дополнение) приложений к нему, в т.ч. в связи с изменением уточненных основных параметров бюджета поселения на 2018 год.</w:t>
      </w:r>
    </w:p>
    <w:p w:rsidR="002D31F6" w:rsidRPr="00485520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</w:rPr>
      </w:pPr>
    </w:p>
    <w:p w:rsidR="002D31F6" w:rsidRPr="00485520" w:rsidRDefault="002D31F6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u w:val="single"/>
          <w:lang w:eastAsia="ru-RU"/>
        </w:rPr>
      </w:pPr>
      <w:r w:rsidRPr="00485520">
        <w:rPr>
          <w:rFonts w:ascii="Arial" w:hAnsi="Arial" w:cs="Arial"/>
          <w:u w:val="single"/>
          <w:lang w:eastAsia="ru-RU"/>
        </w:rPr>
        <w:t xml:space="preserve">5.Перечень правовых актов муниципального образования, принятия, отмены, изменения либо признания, </w:t>
      </w:r>
      <w:proofErr w:type="gramStart"/>
      <w:r w:rsidRPr="00485520">
        <w:rPr>
          <w:rFonts w:ascii="Arial" w:hAnsi="Arial" w:cs="Arial"/>
          <w:u w:val="single"/>
          <w:lang w:eastAsia="ru-RU"/>
        </w:rPr>
        <w:t>утратившими</w:t>
      </w:r>
      <w:proofErr w:type="gramEnd"/>
      <w:r w:rsidRPr="00485520">
        <w:rPr>
          <w:rFonts w:ascii="Arial" w:hAnsi="Arial" w:cs="Arial"/>
          <w:u w:val="single"/>
          <w:lang w:eastAsia="ru-RU"/>
        </w:rPr>
        <w:t xml:space="preserve"> силу которых потребует принятие данного правового акта.</w:t>
      </w:r>
    </w:p>
    <w:p w:rsidR="002D31F6" w:rsidRPr="00485520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485520">
        <w:rPr>
          <w:rFonts w:ascii="Arial" w:hAnsi="Arial" w:cs="Arial"/>
        </w:rPr>
        <w:t>утратившими</w:t>
      </w:r>
      <w:proofErr w:type="gramEnd"/>
      <w:r w:rsidRPr="00485520">
        <w:rPr>
          <w:rFonts w:ascii="Arial" w:hAnsi="Arial" w:cs="Arial"/>
        </w:rPr>
        <w:t xml:space="preserve"> силу других правовых актов.</w:t>
      </w:r>
    </w:p>
    <w:p w:rsidR="002D31F6" w:rsidRPr="00485520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</w:rPr>
      </w:pPr>
    </w:p>
    <w:p w:rsidR="002D31F6" w:rsidRPr="00485520" w:rsidRDefault="002D31F6" w:rsidP="000E5733">
      <w:pPr>
        <w:suppressAutoHyphens/>
        <w:spacing w:after="0" w:line="228" w:lineRule="auto"/>
        <w:ind w:firstLine="709"/>
        <w:jc w:val="both"/>
        <w:rPr>
          <w:rFonts w:ascii="Arial" w:hAnsi="Arial" w:cs="Arial"/>
          <w:u w:val="single"/>
          <w:lang w:eastAsia="ru-RU"/>
        </w:rPr>
      </w:pPr>
      <w:r w:rsidRPr="00485520">
        <w:rPr>
          <w:rFonts w:ascii="Arial" w:hAnsi="Arial" w:cs="Arial"/>
          <w:u w:val="single"/>
          <w:lang w:eastAsia="ru-RU"/>
        </w:rPr>
        <w:t>6. Иные сведения:</w:t>
      </w:r>
    </w:p>
    <w:p w:rsidR="00561A9D" w:rsidRPr="00485520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Иные сведения представляют собой описание основных изменений решения о бюджете, доходов, расходов бюджета поселения</w:t>
      </w:r>
      <w:r w:rsidR="00561A9D" w:rsidRPr="00485520">
        <w:rPr>
          <w:rFonts w:ascii="Arial" w:hAnsi="Arial" w:cs="Arial"/>
          <w:lang w:eastAsia="ru-RU"/>
        </w:rPr>
        <w:t>.</w:t>
      </w:r>
    </w:p>
    <w:p w:rsidR="002D31F6" w:rsidRPr="00485520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Изменение основных параметров бюджета поселения привели к необходимости внесения изменений в финансовые показатели текстовых статей решения о бюджете, а также в приложения к решению о бюджете.</w:t>
      </w:r>
    </w:p>
    <w:p w:rsidR="002D31F6" w:rsidRPr="00485520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Необходимо отметить следующие особенности корректировки редакций отдельных статей Решения о бюджете.</w:t>
      </w:r>
    </w:p>
    <w:p w:rsidR="002D31F6" w:rsidRPr="00485520" w:rsidRDefault="002D31F6" w:rsidP="00CD20C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Размер дефицита бюджета поселения в сумме 5041,6 тыс</w:t>
      </w:r>
      <w:proofErr w:type="gramStart"/>
      <w:r w:rsidRPr="00485520">
        <w:rPr>
          <w:rFonts w:ascii="Arial" w:hAnsi="Arial" w:cs="Arial"/>
        </w:rPr>
        <w:t>.р</w:t>
      </w:r>
      <w:proofErr w:type="gramEnd"/>
      <w:r w:rsidRPr="00485520">
        <w:rPr>
          <w:rFonts w:ascii="Arial" w:hAnsi="Arial" w:cs="Arial"/>
        </w:rPr>
        <w:t>ублей или 91,15% утвержденного общего годового объема доходов бюджета поселения без учета утвержденного о</w:t>
      </w:r>
      <w:r w:rsidR="00561A9D" w:rsidRPr="00485520">
        <w:rPr>
          <w:rFonts w:ascii="Arial" w:hAnsi="Arial" w:cs="Arial"/>
        </w:rPr>
        <w:t>бъема безвозмездных поступлений остается без изменений.</w:t>
      </w:r>
    </w:p>
    <w:p w:rsidR="002D31F6" w:rsidRPr="00485520" w:rsidRDefault="002D31F6" w:rsidP="00CD20C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  <w:lang w:eastAsia="ru-RU"/>
        </w:rPr>
        <w:t>Основные характеристики бюджета поселения на плановый период 2019 и 2020 годы остались без изменений.</w:t>
      </w:r>
    </w:p>
    <w:p w:rsidR="002D31F6" w:rsidRPr="00485520" w:rsidRDefault="002D31F6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ИЗМЕНЕНИЕ ДОХОДНОЙ ЧАСТИ БЮДЖЕТА ПОСЕЛЕНИЯ</w:t>
      </w: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u w:val="single"/>
        </w:rPr>
      </w:pPr>
      <w:r w:rsidRPr="00485520">
        <w:rPr>
          <w:rFonts w:ascii="Arial" w:hAnsi="Arial" w:cs="Arial"/>
          <w:u w:val="single"/>
        </w:rPr>
        <w:t xml:space="preserve">Изменение доходной части бюджета поселения </w:t>
      </w: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Основные характеристики прогноза поступлений доходов в бюджет поселения на 2018г. представлены в таблице 1:</w:t>
      </w: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Таблица 1.</w:t>
      </w:r>
    </w:p>
    <w:p w:rsidR="002D31F6" w:rsidRPr="00485520" w:rsidRDefault="002D31F6" w:rsidP="00C87A1A">
      <w:pPr>
        <w:autoSpaceDE w:val="0"/>
        <w:autoSpaceDN w:val="0"/>
        <w:adjustRightInd w:val="0"/>
        <w:spacing w:after="0" w:line="228" w:lineRule="auto"/>
        <w:ind w:firstLine="709"/>
        <w:rPr>
          <w:rFonts w:ascii="Arial" w:hAnsi="Arial" w:cs="Arial"/>
        </w:rPr>
      </w:pPr>
      <w:r w:rsidRPr="00485520">
        <w:rPr>
          <w:rFonts w:ascii="Arial" w:hAnsi="Arial" w:cs="Arial"/>
        </w:rPr>
        <w:lastRenderedPageBreak/>
        <w:t>Показатели поступления доходов в бюджет поселения на 2018 год</w:t>
      </w:r>
    </w:p>
    <w:p w:rsidR="002D31F6" w:rsidRPr="00485520" w:rsidRDefault="002D31F6" w:rsidP="00C87A1A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 (тыс. руб.)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84"/>
        <w:gridCol w:w="1559"/>
        <w:gridCol w:w="1418"/>
        <w:gridCol w:w="1118"/>
      </w:tblGrid>
      <w:tr w:rsidR="002D31F6" w:rsidRPr="00485520" w:rsidTr="00561A9D">
        <w:trPr>
          <w:trHeight w:val="1459"/>
        </w:trPr>
        <w:tc>
          <w:tcPr>
            <w:tcW w:w="3828" w:type="dxa"/>
            <w:shd w:val="clear" w:color="auto" w:fill="C0C0C0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Показатель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61A9D" w:rsidRPr="00485520" w:rsidRDefault="00561A9D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  <w:color w:val="000000"/>
              </w:rPr>
              <w:t>Утвержденный проект с учетом внесенных изменений</w:t>
            </w:r>
          </w:p>
          <w:p w:rsidR="002D31F6" w:rsidRPr="00485520" w:rsidRDefault="002D31F6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2018 год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2D31F6" w:rsidRPr="00485520" w:rsidRDefault="002D31F6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Уточненный план по доходам на 2018 год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Отклонение, +/-</w:t>
            </w:r>
          </w:p>
        </w:tc>
        <w:tc>
          <w:tcPr>
            <w:tcW w:w="1118" w:type="dxa"/>
            <w:shd w:val="clear" w:color="auto" w:fill="C0C0C0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 xml:space="preserve"> % роста</w:t>
            </w:r>
          </w:p>
        </w:tc>
      </w:tr>
      <w:tr w:rsidR="002D31F6" w:rsidRPr="00485520" w:rsidTr="00561A9D">
        <w:trPr>
          <w:trHeight w:val="417"/>
        </w:trPr>
        <w:tc>
          <w:tcPr>
            <w:tcW w:w="382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1.Налоговые и неналоговые доходы в т.ч.:</w:t>
            </w:r>
          </w:p>
        </w:tc>
        <w:tc>
          <w:tcPr>
            <w:tcW w:w="1984" w:type="dxa"/>
            <w:vAlign w:val="center"/>
          </w:tcPr>
          <w:p w:rsidR="002D31F6" w:rsidRPr="00485520" w:rsidRDefault="002D31F6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5530,9</w:t>
            </w:r>
          </w:p>
        </w:tc>
        <w:tc>
          <w:tcPr>
            <w:tcW w:w="1559" w:type="dxa"/>
            <w:vAlign w:val="center"/>
          </w:tcPr>
          <w:p w:rsidR="002D31F6" w:rsidRPr="00485520" w:rsidRDefault="00B121B5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7226,0</w:t>
            </w:r>
          </w:p>
        </w:tc>
        <w:tc>
          <w:tcPr>
            <w:tcW w:w="1418" w:type="dxa"/>
            <w:vAlign w:val="center"/>
          </w:tcPr>
          <w:p w:rsidR="002D31F6" w:rsidRPr="00485520" w:rsidRDefault="004111F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1695,1</w:t>
            </w:r>
          </w:p>
        </w:tc>
        <w:tc>
          <w:tcPr>
            <w:tcW w:w="1118" w:type="dxa"/>
            <w:vAlign w:val="center"/>
          </w:tcPr>
          <w:p w:rsidR="002D31F6" w:rsidRPr="00485520" w:rsidRDefault="004111F7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131</w:t>
            </w:r>
          </w:p>
        </w:tc>
      </w:tr>
      <w:tr w:rsidR="002D31F6" w:rsidRPr="00485520" w:rsidTr="00561A9D">
        <w:trPr>
          <w:trHeight w:val="417"/>
        </w:trPr>
        <w:tc>
          <w:tcPr>
            <w:tcW w:w="382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налоговые</w:t>
            </w:r>
          </w:p>
        </w:tc>
        <w:tc>
          <w:tcPr>
            <w:tcW w:w="1984" w:type="dxa"/>
            <w:vAlign w:val="center"/>
          </w:tcPr>
          <w:p w:rsidR="002D31F6" w:rsidRPr="00485520" w:rsidRDefault="002D31F6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4633,2</w:t>
            </w:r>
          </w:p>
        </w:tc>
        <w:tc>
          <w:tcPr>
            <w:tcW w:w="1559" w:type="dxa"/>
            <w:vAlign w:val="center"/>
          </w:tcPr>
          <w:p w:rsidR="002D31F6" w:rsidRPr="00485520" w:rsidRDefault="00777D3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6328,3</w:t>
            </w:r>
          </w:p>
        </w:tc>
        <w:tc>
          <w:tcPr>
            <w:tcW w:w="1418" w:type="dxa"/>
            <w:vAlign w:val="center"/>
          </w:tcPr>
          <w:p w:rsidR="002D31F6" w:rsidRPr="00485520" w:rsidRDefault="004111F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1695,1</w:t>
            </w:r>
          </w:p>
        </w:tc>
        <w:tc>
          <w:tcPr>
            <w:tcW w:w="1118" w:type="dxa"/>
            <w:vAlign w:val="center"/>
          </w:tcPr>
          <w:p w:rsidR="002D31F6" w:rsidRPr="00485520" w:rsidRDefault="004111F7" w:rsidP="004111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137</w:t>
            </w:r>
          </w:p>
        </w:tc>
      </w:tr>
      <w:tr w:rsidR="002D31F6" w:rsidRPr="00485520" w:rsidTr="00561A9D">
        <w:trPr>
          <w:trHeight w:val="417"/>
        </w:trPr>
        <w:tc>
          <w:tcPr>
            <w:tcW w:w="382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неналоговые</w:t>
            </w:r>
          </w:p>
        </w:tc>
        <w:tc>
          <w:tcPr>
            <w:tcW w:w="1984" w:type="dxa"/>
            <w:vAlign w:val="center"/>
          </w:tcPr>
          <w:p w:rsidR="002D31F6" w:rsidRPr="00485520" w:rsidRDefault="002D31F6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897,7</w:t>
            </w:r>
          </w:p>
        </w:tc>
        <w:tc>
          <w:tcPr>
            <w:tcW w:w="1559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897,7</w:t>
            </w:r>
          </w:p>
        </w:tc>
        <w:tc>
          <w:tcPr>
            <w:tcW w:w="141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0</w:t>
            </w:r>
          </w:p>
        </w:tc>
        <w:tc>
          <w:tcPr>
            <w:tcW w:w="111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0</w:t>
            </w:r>
          </w:p>
        </w:tc>
      </w:tr>
      <w:tr w:rsidR="002D31F6" w:rsidRPr="00485520" w:rsidTr="00561A9D">
        <w:trPr>
          <w:trHeight w:val="420"/>
        </w:trPr>
        <w:tc>
          <w:tcPr>
            <w:tcW w:w="382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ind w:firstLine="34"/>
              <w:jc w:val="both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2.Безвозмездные поступления</w:t>
            </w:r>
          </w:p>
        </w:tc>
        <w:tc>
          <w:tcPr>
            <w:tcW w:w="1984" w:type="dxa"/>
            <w:vAlign w:val="center"/>
          </w:tcPr>
          <w:p w:rsidR="002D31F6" w:rsidRPr="00485520" w:rsidRDefault="00561A9D" w:rsidP="00561A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2795</w:t>
            </w:r>
            <w:r w:rsidR="002D31F6" w:rsidRPr="00485520">
              <w:rPr>
                <w:rFonts w:ascii="Arial" w:hAnsi="Arial" w:cs="Arial"/>
              </w:rPr>
              <w:t>,</w:t>
            </w:r>
            <w:r w:rsidRPr="0048552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2D31F6" w:rsidRPr="00485520" w:rsidRDefault="004111F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3054,2</w:t>
            </w:r>
          </w:p>
        </w:tc>
        <w:tc>
          <w:tcPr>
            <w:tcW w:w="1418" w:type="dxa"/>
            <w:vAlign w:val="center"/>
          </w:tcPr>
          <w:p w:rsidR="002D31F6" w:rsidRPr="00485520" w:rsidRDefault="00561A9D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258,5</w:t>
            </w:r>
          </w:p>
        </w:tc>
        <w:tc>
          <w:tcPr>
            <w:tcW w:w="1118" w:type="dxa"/>
            <w:vAlign w:val="center"/>
          </w:tcPr>
          <w:p w:rsidR="002D31F6" w:rsidRPr="00485520" w:rsidRDefault="002D31F6" w:rsidP="004A18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</w:t>
            </w:r>
            <w:r w:rsidR="004111F7" w:rsidRPr="00485520">
              <w:rPr>
                <w:rFonts w:ascii="Arial" w:hAnsi="Arial" w:cs="Arial"/>
              </w:rPr>
              <w:t>1</w:t>
            </w:r>
            <w:r w:rsidR="004A18A3" w:rsidRPr="00485520">
              <w:rPr>
                <w:rFonts w:ascii="Arial" w:hAnsi="Arial" w:cs="Arial"/>
              </w:rPr>
              <w:t>0</w:t>
            </w:r>
          </w:p>
        </w:tc>
      </w:tr>
      <w:tr w:rsidR="002D31F6" w:rsidRPr="00485520" w:rsidTr="00561A9D">
        <w:trPr>
          <w:trHeight w:val="533"/>
        </w:trPr>
        <w:tc>
          <w:tcPr>
            <w:tcW w:w="3828" w:type="dxa"/>
            <w:vAlign w:val="center"/>
          </w:tcPr>
          <w:p w:rsidR="002D31F6" w:rsidRPr="00485520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 xml:space="preserve">Итого доходов: </w:t>
            </w:r>
          </w:p>
        </w:tc>
        <w:tc>
          <w:tcPr>
            <w:tcW w:w="1984" w:type="dxa"/>
            <w:vAlign w:val="center"/>
          </w:tcPr>
          <w:p w:rsidR="002D31F6" w:rsidRPr="00485520" w:rsidRDefault="002D31F6" w:rsidP="005859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8</w:t>
            </w:r>
            <w:r w:rsidR="00561A9D" w:rsidRPr="00485520">
              <w:rPr>
                <w:rFonts w:ascii="Arial" w:hAnsi="Arial" w:cs="Arial"/>
              </w:rPr>
              <w:t>326,6</w:t>
            </w:r>
          </w:p>
        </w:tc>
        <w:tc>
          <w:tcPr>
            <w:tcW w:w="1559" w:type="dxa"/>
            <w:vAlign w:val="center"/>
          </w:tcPr>
          <w:p w:rsidR="002D31F6" w:rsidRPr="00485520" w:rsidRDefault="004111F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10280,2</w:t>
            </w:r>
          </w:p>
        </w:tc>
        <w:tc>
          <w:tcPr>
            <w:tcW w:w="1418" w:type="dxa"/>
            <w:vAlign w:val="center"/>
          </w:tcPr>
          <w:p w:rsidR="002D31F6" w:rsidRPr="00485520" w:rsidRDefault="004A18A3" w:rsidP="00EA1F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1953,6</w:t>
            </w:r>
          </w:p>
        </w:tc>
        <w:tc>
          <w:tcPr>
            <w:tcW w:w="1118" w:type="dxa"/>
            <w:vAlign w:val="center"/>
          </w:tcPr>
          <w:p w:rsidR="002D31F6" w:rsidRPr="00485520" w:rsidRDefault="002D31F6" w:rsidP="004A18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485520">
              <w:rPr>
                <w:rFonts w:ascii="Arial" w:hAnsi="Arial" w:cs="Arial"/>
              </w:rPr>
              <w:t>1</w:t>
            </w:r>
            <w:r w:rsidR="004111F7" w:rsidRPr="00485520">
              <w:rPr>
                <w:rFonts w:ascii="Arial" w:hAnsi="Arial" w:cs="Arial"/>
              </w:rPr>
              <w:t>2</w:t>
            </w:r>
            <w:r w:rsidR="004A18A3" w:rsidRPr="00485520">
              <w:rPr>
                <w:rFonts w:ascii="Arial" w:hAnsi="Arial" w:cs="Arial"/>
              </w:rPr>
              <w:t>4</w:t>
            </w:r>
          </w:p>
        </w:tc>
      </w:tr>
    </w:tbl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Ожидаемая оценка исполнения доходно</w:t>
      </w:r>
      <w:r w:rsidR="00D5081F" w:rsidRPr="00485520">
        <w:rPr>
          <w:rFonts w:ascii="Arial" w:hAnsi="Arial" w:cs="Arial"/>
        </w:rPr>
        <w:t>й части</w:t>
      </w:r>
      <w:r w:rsidRPr="00485520">
        <w:rPr>
          <w:rFonts w:ascii="Arial" w:hAnsi="Arial" w:cs="Arial"/>
        </w:rPr>
        <w:t xml:space="preserve"> бюджета</w:t>
      </w:r>
      <w:r w:rsidR="00D5081F" w:rsidRPr="00485520">
        <w:rPr>
          <w:rFonts w:ascii="Arial" w:hAnsi="Arial" w:cs="Arial"/>
        </w:rPr>
        <w:t xml:space="preserve"> поселения</w:t>
      </w:r>
      <w:r w:rsidRPr="00485520">
        <w:rPr>
          <w:rFonts w:ascii="Arial" w:hAnsi="Arial" w:cs="Arial"/>
        </w:rPr>
        <w:t xml:space="preserve"> в 2018 году с учетом  вносимых  уточнений   составит </w:t>
      </w:r>
      <w:r w:rsidR="004111F7" w:rsidRPr="00485520">
        <w:rPr>
          <w:rFonts w:ascii="Arial" w:hAnsi="Arial" w:cs="Arial"/>
        </w:rPr>
        <w:t>10280,2</w:t>
      </w:r>
      <w:r w:rsidRPr="00485520">
        <w:rPr>
          <w:rFonts w:ascii="Arial" w:hAnsi="Arial" w:cs="Arial"/>
        </w:rPr>
        <w:t xml:space="preserve"> тыс. руб., что выше утвержденного </w:t>
      </w:r>
      <w:r w:rsidR="004A18A3" w:rsidRPr="00485520">
        <w:rPr>
          <w:rFonts w:ascii="Arial" w:hAnsi="Arial" w:cs="Arial"/>
          <w:color w:val="000000"/>
        </w:rPr>
        <w:t>проект с учетом внесенных изменений</w:t>
      </w:r>
      <w:r w:rsidR="004A18A3" w:rsidRPr="00485520">
        <w:rPr>
          <w:rFonts w:ascii="Arial" w:hAnsi="Arial" w:cs="Arial"/>
        </w:rPr>
        <w:t xml:space="preserve"> </w:t>
      </w:r>
      <w:r w:rsidRPr="00485520">
        <w:rPr>
          <w:rFonts w:ascii="Arial" w:hAnsi="Arial" w:cs="Arial"/>
        </w:rPr>
        <w:t xml:space="preserve">плана на </w:t>
      </w:r>
      <w:r w:rsidR="005F3DA7" w:rsidRPr="00485520">
        <w:rPr>
          <w:rFonts w:ascii="Arial" w:hAnsi="Arial" w:cs="Arial"/>
        </w:rPr>
        <w:t>2</w:t>
      </w:r>
      <w:r w:rsidR="004A18A3" w:rsidRPr="00485520">
        <w:rPr>
          <w:rFonts w:ascii="Arial" w:hAnsi="Arial" w:cs="Arial"/>
        </w:rPr>
        <w:t>4</w:t>
      </w:r>
      <w:r w:rsidRPr="00485520">
        <w:rPr>
          <w:rFonts w:ascii="Arial" w:hAnsi="Arial" w:cs="Arial"/>
        </w:rPr>
        <w:t xml:space="preserve"> %  или на </w:t>
      </w:r>
      <w:r w:rsidR="004A18A3" w:rsidRPr="00485520">
        <w:rPr>
          <w:rFonts w:ascii="Arial" w:hAnsi="Arial" w:cs="Arial"/>
        </w:rPr>
        <w:t>1953,6</w:t>
      </w:r>
      <w:r w:rsidRPr="00485520">
        <w:rPr>
          <w:rFonts w:ascii="Arial" w:hAnsi="Arial" w:cs="Arial"/>
        </w:rPr>
        <w:t xml:space="preserve"> тыс. руб. </w:t>
      </w:r>
    </w:p>
    <w:p w:rsidR="00C70310" w:rsidRPr="00485520" w:rsidRDefault="00C70310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Уточненный объем </w:t>
      </w:r>
      <w:r w:rsidR="007F41A3" w:rsidRPr="00485520">
        <w:rPr>
          <w:rFonts w:ascii="Arial" w:hAnsi="Arial" w:cs="Arial"/>
        </w:rPr>
        <w:t xml:space="preserve">плановых </w:t>
      </w:r>
      <w:r w:rsidRPr="00485520">
        <w:rPr>
          <w:rFonts w:ascii="Arial" w:hAnsi="Arial" w:cs="Arial"/>
        </w:rPr>
        <w:t>налоговых поступлений</w:t>
      </w:r>
      <w:r w:rsidR="00E34B0F" w:rsidRPr="00485520">
        <w:rPr>
          <w:rFonts w:ascii="Arial" w:hAnsi="Arial" w:cs="Arial"/>
        </w:rPr>
        <w:t xml:space="preserve"> подвели</w:t>
      </w:r>
      <w:r w:rsidR="00E10165" w:rsidRPr="00485520">
        <w:rPr>
          <w:rFonts w:ascii="Arial" w:hAnsi="Arial" w:cs="Arial"/>
        </w:rPr>
        <w:t xml:space="preserve"> к факту к 2017</w:t>
      </w:r>
      <w:r w:rsidR="007F41A3" w:rsidRPr="00485520">
        <w:rPr>
          <w:rFonts w:ascii="Arial" w:hAnsi="Arial" w:cs="Arial"/>
        </w:rPr>
        <w:t>г.</w:t>
      </w:r>
      <w:r w:rsidR="00E10165" w:rsidRPr="00485520">
        <w:rPr>
          <w:rFonts w:ascii="Arial" w:hAnsi="Arial" w:cs="Arial"/>
        </w:rPr>
        <w:t xml:space="preserve"> на 2018</w:t>
      </w:r>
      <w:r w:rsidRPr="00485520">
        <w:rPr>
          <w:rFonts w:ascii="Arial" w:hAnsi="Arial" w:cs="Arial"/>
        </w:rPr>
        <w:t xml:space="preserve">г. </w:t>
      </w:r>
      <w:r w:rsidR="007F41A3" w:rsidRPr="00485520">
        <w:rPr>
          <w:rFonts w:ascii="Arial" w:hAnsi="Arial" w:cs="Arial"/>
        </w:rPr>
        <w:t xml:space="preserve">и </w:t>
      </w:r>
      <w:r w:rsidRPr="00485520">
        <w:rPr>
          <w:rFonts w:ascii="Arial" w:hAnsi="Arial" w:cs="Arial"/>
        </w:rPr>
        <w:t xml:space="preserve">составит 6328,3 тыс. руб., плановые значения уточняются в сторону увеличения на сумму </w:t>
      </w:r>
      <w:r w:rsidR="0062504D" w:rsidRPr="00485520">
        <w:rPr>
          <w:rFonts w:ascii="Arial" w:hAnsi="Arial" w:cs="Arial"/>
        </w:rPr>
        <w:t>1695,1</w:t>
      </w:r>
      <w:r w:rsidRPr="00485520">
        <w:rPr>
          <w:rFonts w:ascii="Arial" w:hAnsi="Arial" w:cs="Arial"/>
        </w:rPr>
        <w:t xml:space="preserve"> тыс</w:t>
      </w:r>
      <w:proofErr w:type="gramStart"/>
      <w:r w:rsidRPr="00485520">
        <w:rPr>
          <w:rFonts w:ascii="Arial" w:hAnsi="Arial" w:cs="Arial"/>
        </w:rPr>
        <w:t>.р</w:t>
      </w:r>
      <w:proofErr w:type="gramEnd"/>
      <w:r w:rsidRPr="00485520">
        <w:rPr>
          <w:rFonts w:ascii="Arial" w:hAnsi="Arial" w:cs="Arial"/>
        </w:rPr>
        <w:t>уб. или на 3</w:t>
      </w:r>
      <w:r w:rsidR="0062504D" w:rsidRPr="00485520">
        <w:rPr>
          <w:rFonts w:ascii="Arial" w:hAnsi="Arial" w:cs="Arial"/>
        </w:rPr>
        <w:t>1</w:t>
      </w:r>
      <w:r w:rsidRPr="00485520">
        <w:rPr>
          <w:rFonts w:ascii="Arial" w:hAnsi="Arial" w:cs="Arial"/>
        </w:rPr>
        <w:t xml:space="preserve"> %</w:t>
      </w:r>
      <w:r w:rsidR="007F41A3" w:rsidRPr="00485520">
        <w:rPr>
          <w:rFonts w:ascii="Arial" w:hAnsi="Arial" w:cs="Arial"/>
        </w:rPr>
        <w:t xml:space="preserve"> из них;</w:t>
      </w:r>
    </w:p>
    <w:p w:rsidR="0062504D" w:rsidRPr="00485520" w:rsidRDefault="0062504D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-увеличение Налога на доходы физических лиц</w:t>
      </w:r>
      <w:r w:rsidR="00E10165" w:rsidRPr="00485520">
        <w:rPr>
          <w:rFonts w:ascii="Arial" w:hAnsi="Arial" w:cs="Arial"/>
        </w:rPr>
        <w:t xml:space="preserve"> (далее НДФЛ) на 52 тыс. руб.;</w:t>
      </w:r>
    </w:p>
    <w:p w:rsidR="005F3DA7" w:rsidRPr="00485520" w:rsidRDefault="00E10165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>-у</w:t>
      </w:r>
      <w:r w:rsidR="00213F04" w:rsidRPr="00485520">
        <w:rPr>
          <w:rFonts w:ascii="Arial" w:hAnsi="Arial" w:cs="Arial"/>
        </w:rPr>
        <w:t xml:space="preserve">величение Единого сельскохозяйственного налога </w:t>
      </w:r>
      <w:r w:rsidRPr="00485520">
        <w:rPr>
          <w:rFonts w:ascii="Arial" w:hAnsi="Arial" w:cs="Arial"/>
        </w:rPr>
        <w:t>(далее ЕСХН) на 19,1 тыс. руб.;</w:t>
      </w:r>
    </w:p>
    <w:p w:rsidR="00E10165" w:rsidRPr="00485520" w:rsidRDefault="00E10165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-увеличение Налога на имущество физических лиц, </w:t>
      </w:r>
      <w:proofErr w:type="gramStart"/>
      <w:r w:rsidRPr="00485520">
        <w:rPr>
          <w:rFonts w:ascii="Arial" w:hAnsi="Arial" w:cs="Arial"/>
        </w:rPr>
        <w:t>взимаемый</w:t>
      </w:r>
      <w:proofErr w:type="gramEnd"/>
      <w:r w:rsidRPr="00485520">
        <w:rPr>
          <w:rFonts w:ascii="Arial" w:hAnsi="Arial" w:cs="Arial"/>
        </w:rPr>
        <w:t xml:space="preserve"> по ставкам, применяемым к объектам налогообложения, расположенным в границах поселений на 188 тыс. руб.;</w:t>
      </w:r>
    </w:p>
    <w:p w:rsidR="00E10165" w:rsidRPr="00485520" w:rsidRDefault="001355F5" w:rsidP="001355F5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              </w:t>
      </w:r>
      <w:r w:rsidR="00E10165" w:rsidRPr="00485520">
        <w:rPr>
          <w:rFonts w:ascii="Arial" w:hAnsi="Arial" w:cs="Arial"/>
        </w:rPr>
        <w:t>-увеличение земельного налога обладающих земельным участком, расположенным в границах поселений на 1436 тыс. руб.;</w:t>
      </w:r>
    </w:p>
    <w:p w:rsidR="002D31F6" w:rsidRPr="00485520" w:rsidRDefault="002D31F6" w:rsidP="00B03044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rFonts w:ascii="Arial" w:hAnsi="Arial" w:cs="Arial"/>
        </w:rPr>
      </w:pPr>
    </w:p>
    <w:p w:rsidR="002D31F6" w:rsidRPr="00485520" w:rsidRDefault="002D31F6" w:rsidP="00B03044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rFonts w:ascii="Arial" w:hAnsi="Arial" w:cs="Arial"/>
        </w:rPr>
      </w:pPr>
      <w:r w:rsidRPr="00485520">
        <w:rPr>
          <w:rFonts w:ascii="Arial" w:hAnsi="Arial" w:cs="Arial"/>
        </w:rPr>
        <w:t>БЕЗВОЗМЕЗДНЫЕ ПОСТУПЛЕНИЯ</w:t>
      </w: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Arial" w:hAnsi="Arial" w:cs="Arial"/>
        </w:rPr>
      </w:pPr>
    </w:p>
    <w:p w:rsidR="002D31F6" w:rsidRPr="00485520" w:rsidRDefault="002D31F6" w:rsidP="0038255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Arial" w:hAnsi="Arial" w:cs="Arial"/>
        </w:rPr>
      </w:pPr>
      <w:r w:rsidRPr="00485520">
        <w:rPr>
          <w:rFonts w:ascii="Arial" w:hAnsi="Arial" w:cs="Arial"/>
        </w:rPr>
        <w:t xml:space="preserve">Уточненный объем безвозмездных поступлений на </w:t>
      </w:r>
      <w:smartTag w:uri="urn:schemas-microsoft-com:office:smarttags" w:element="metricconverter">
        <w:smartTagPr>
          <w:attr w:name="ProductID" w:val="2018 г"/>
        </w:smartTagPr>
        <w:r w:rsidRPr="00485520">
          <w:rPr>
            <w:rFonts w:ascii="Arial" w:hAnsi="Arial" w:cs="Arial"/>
          </w:rPr>
          <w:t>2018 г</w:t>
        </w:r>
      </w:smartTag>
      <w:r w:rsidRPr="00485520">
        <w:rPr>
          <w:rFonts w:ascii="Arial" w:hAnsi="Arial" w:cs="Arial"/>
        </w:rPr>
        <w:t xml:space="preserve"> составит </w:t>
      </w:r>
      <w:r w:rsidR="005F3DA7" w:rsidRPr="00485520">
        <w:rPr>
          <w:rFonts w:ascii="Arial" w:hAnsi="Arial" w:cs="Arial"/>
        </w:rPr>
        <w:t>3054,2</w:t>
      </w:r>
      <w:r w:rsidRPr="00485520">
        <w:rPr>
          <w:rFonts w:ascii="Arial" w:hAnsi="Arial" w:cs="Arial"/>
        </w:rPr>
        <w:t xml:space="preserve"> тыс. </w:t>
      </w:r>
      <w:proofErr w:type="spellStart"/>
      <w:r w:rsidRPr="00485520">
        <w:rPr>
          <w:rFonts w:ascii="Arial" w:hAnsi="Arial" w:cs="Arial"/>
        </w:rPr>
        <w:t>руб</w:t>
      </w:r>
      <w:proofErr w:type="spellEnd"/>
      <w:r w:rsidRPr="00485520">
        <w:rPr>
          <w:rFonts w:ascii="Arial" w:hAnsi="Arial" w:cs="Arial"/>
        </w:rPr>
        <w:t xml:space="preserve">, плановые значения уточняются в сторону увеличения на сумму </w:t>
      </w:r>
      <w:r w:rsidR="005F3DA7" w:rsidRPr="00485520">
        <w:rPr>
          <w:rFonts w:ascii="Arial" w:hAnsi="Arial" w:cs="Arial"/>
        </w:rPr>
        <w:t>258,5</w:t>
      </w:r>
      <w:r w:rsidRPr="00485520">
        <w:rPr>
          <w:rFonts w:ascii="Arial" w:hAnsi="Arial" w:cs="Arial"/>
        </w:rPr>
        <w:t xml:space="preserve"> тыс</w:t>
      </w:r>
      <w:proofErr w:type="gramStart"/>
      <w:r w:rsidRPr="00485520">
        <w:rPr>
          <w:rFonts w:ascii="Arial" w:hAnsi="Arial" w:cs="Arial"/>
        </w:rPr>
        <w:t>.р</w:t>
      </w:r>
      <w:proofErr w:type="gramEnd"/>
      <w:r w:rsidRPr="00485520">
        <w:rPr>
          <w:rFonts w:ascii="Arial" w:hAnsi="Arial" w:cs="Arial"/>
        </w:rPr>
        <w:t xml:space="preserve">уб. или на </w:t>
      </w:r>
      <w:r w:rsidR="005F3DA7" w:rsidRPr="00485520">
        <w:rPr>
          <w:rFonts w:ascii="Arial" w:hAnsi="Arial" w:cs="Arial"/>
        </w:rPr>
        <w:t>1</w:t>
      </w:r>
      <w:r w:rsidRPr="00485520">
        <w:rPr>
          <w:rFonts w:ascii="Arial" w:hAnsi="Arial" w:cs="Arial"/>
        </w:rPr>
        <w:t xml:space="preserve">3 % в связи с  уточнением </w:t>
      </w:r>
      <w:r w:rsidR="005F3DA7" w:rsidRPr="00485520">
        <w:rPr>
          <w:rFonts w:ascii="Arial" w:hAnsi="Arial" w:cs="Arial"/>
        </w:rPr>
        <w:t>увеличение прочих субсидий бюджетам поселения из областного бюджета</w:t>
      </w:r>
      <w:r w:rsidR="00C70310" w:rsidRPr="00485520">
        <w:rPr>
          <w:rFonts w:ascii="Times New Roman" w:hAnsi="Times New Roman"/>
        </w:rPr>
        <w:t xml:space="preserve">, </w:t>
      </w:r>
      <w:r w:rsidR="00C70310" w:rsidRPr="00485520">
        <w:rPr>
          <w:rFonts w:ascii="Arial" w:hAnsi="Arial" w:cs="Arial"/>
        </w:rPr>
        <w:t xml:space="preserve">согласно утвержденным постановлением Правительства </w:t>
      </w:r>
      <w:r w:rsidR="00C70310" w:rsidRPr="00485520">
        <w:rPr>
          <w:rFonts w:ascii="Arial" w:hAnsi="Arial" w:cs="Arial"/>
          <w:color w:val="000000"/>
        </w:rPr>
        <w:t xml:space="preserve">Иркутской области </w:t>
      </w:r>
      <w:bookmarkStart w:id="0" w:name="_GoBack"/>
      <w:bookmarkEnd w:id="0"/>
      <w:r w:rsidR="00C70310" w:rsidRPr="00485520">
        <w:rPr>
          <w:rFonts w:ascii="Arial" w:hAnsi="Arial" w:cs="Arial"/>
          <w:color w:val="000000"/>
        </w:rPr>
        <w:t xml:space="preserve">от 30 января 2018 года № 45-пп </w:t>
      </w:r>
      <w:r w:rsidR="004A7663" w:rsidRPr="00485520">
        <w:rPr>
          <w:rFonts w:ascii="Arial" w:hAnsi="Arial" w:cs="Arial"/>
          <w:color w:val="000000"/>
        </w:rPr>
        <w:t>«</w:t>
      </w:r>
      <w:r w:rsidR="004A7663" w:rsidRPr="00485520">
        <w:rPr>
          <w:rFonts w:ascii="Arial" w:hAnsi="Arial" w:cs="Arial"/>
          <w:noProof/>
        </w:rPr>
        <w:t xml:space="preserve">Положением о </w:t>
      </w:r>
      <w:r w:rsidR="004A7663" w:rsidRPr="00485520">
        <w:rPr>
          <w:rFonts w:ascii="Arial" w:hAnsi="Arial" w:cs="Arial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4A7663" w:rsidRPr="00485520">
        <w:rPr>
          <w:rFonts w:ascii="Arial" w:hAnsi="Arial" w:cs="Arial"/>
        </w:rPr>
        <w:t>софинансирования</w:t>
      </w:r>
      <w:proofErr w:type="spellEnd"/>
      <w:r w:rsidR="004A7663" w:rsidRPr="00485520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A7663" w:rsidRPr="00485520">
        <w:rPr>
          <w:rFonts w:ascii="Arial" w:hAnsi="Arial" w:cs="Arial"/>
          <w:noProof/>
        </w:rPr>
        <w:t xml:space="preserve"> на 2018 год</w:t>
      </w:r>
      <w:r w:rsidR="004A7663" w:rsidRPr="00485520">
        <w:rPr>
          <w:rFonts w:ascii="Arial" w:hAnsi="Arial" w:cs="Arial"/>
        </w:rPr>
        <w:t>».</w:t>
      </w:r>
    </w:p>
    <w:p w:rsidR="002D31F6" w:rsidRPr="00485520" w:rsidRDefault="002D31F6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u w:val="single"/>
        </w:rPr>
      </w:pPr>
    </w:p>
    <w:p w:rsidR="002D31F6" w:rsidRPr="00485520" w:rsidRDefault="002D31F6" w:rsidP="001355F5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u w:val="single"/>
        </w:rPr>
      </w:pPr>
      <w:r w:rsidRPr="00485520">
        <w:rPr>
          <w:rFonts w:ascii="Arial" w:hAnsi="Arial" w:cs="Arial"/>
          <w:u w:val="single"/>
        </w:rPr>
        <w:t>РАСХОДЫ БЮДЖЕТА ПОСЕЛЕНИЯ</w:t>
      </w:r>
    </w:p>
    <w:p w:rsidR="002D31F6" w:rsidRPr="00485520" w:rsidRDefault="002D31F6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u w:val="single"/>
        </w:rPr>
      </w:pPr>
    </w:p>
    <w:p w:rsidR="00B22224" w:rsidRPr="00485520" w:rsidRDefault="00B22224" w:rsidP="009B03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В соответствии с проектом решения расходную часть бюджета поселения на 2018 год предлагается увеличить 1953,6 тыс. руб. или 15%.</w:t>
      </w:r>
    </w:p>
    <w:p w:rsidR="00B22224" w:rsidRPr="00485520" w:rsidRDefault="00B22224" w:rsidP="009B03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Ниже показано распределение бюджетных ассигнований по разделам и подразделам классификации расходов бюджетов (таблица 2).</w:t>
      </w:r>
    </w:p>
    <w:p w:rsidR="00B22224" w:rsidRPr="00485520" w:rsidRDefault="00B22224" w:rsidP="00B22224">
      <w:pPr>
        <w:pStyle w:val="aff2"/>
        <w:shd w:val="clear" w:color="auto" w:fill="FFFFFF"/>
        <w:spacing w:after="0"/>
        <w:jc w:val="both"/>
        <w:rPr>
          <w:color w:val="000000"/>
          <w:sz w:val="22"/>
          <w:szCs w:val="22"/>
        </w:rPr>
      </w:pPr>
    </w:p>
    <w:p w:rsidR="00B22224" w:rsidRPr="00485520" w:rsidRDefault="00B22224" w:rsidP="00B22224">
      <w:pPr>
        <w:pStyle w:val="aff2"/>
        <w:shd w:val="clear" w:color="auto" w:fill="FFFFFF"/>
        <w:spacing w:after="0"/>
        <w:ind w:firstLine="709"/>
        <w:jc w:val="right"/>
        <w:rPr>
          <w:i/>
          <w:color w:val="000000"/>
          <w:sz w:val="22"/>
          <w:szCs w:val="22"/>
        </w:rPr>
      </w:pPr>
      <w:r w:rsidRPr="00485520">
        <w:rPr>
          <w:i/>
          <w:color w:val="000000"/>
          <w:sz w:val="22"/>
          <w:szCs w:val="22"/>
        </w:rPr>
        <w:t>Таблица 2 (тыс</w:t>
      </w:r>
      <w:proofErr w:type="gramStart"/>
      <w:r w:rsidRPr="00485520">
        <w:rPr>
          <w:i/>
          <w:color w:val="000000"/>
          <w:sz w:val="22"/>
          <w:szCs w:val="22"/>
        </w:rPr>
        <w:t>.р</w:t>
      </w:r>
      <w:proofErr w:type="gramEnd"/>
      <w:r w:rsidRPr="00485520">
        <w:rPr>
          <w:i/>
          <w:color w:val="000000"/>
          <w:sz w:val="22"/>
          <w:szCs w:val="22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701"/>
        <w:gridCol w:w="1625"/>
        <w:gridCol w:w="1459"/>
      </w:tblGrid>
      <w:tr w:rsidR="00B22224" w:rsidRPr="00485520" w:rsidTr="00B22224">
        <w:tc>
          <w:tcPr>
            <w:tcW w:w="3510" w:type="dxa"/>
            <w:vMerge w:val="restart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Раздел,</w:t>
            </w:r>
          </w:p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Сумма, тыс</w:t>
            </w:r>
            <w:proofErr w:type="gramStart"/>
            <w:r w:rsidRPr="0048552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85520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B22224" w:rsidRPr="00485520" w:rsidTr="00B22224">
        <w:tc>
          <w:tcPr>
            <w:tcW w:w="3510" w:type="dxa"/>
            <w:vMerge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561A9D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Утвержденный проект</w:t>
            </w:r>
            <w:r w:rsidR="00B22224" w:rsidRPr="00485520">
              <w:rPr>
                <w:color w:val="000000"/>
                <w:sz w:val="20"/>
                <w:szCs w:val="20"/>
              </w:rPr>
              <w:t xml:space="preserve"> с учетом внесенных изменений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5090,7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5790,7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700</w:t>
            </w:r>
            <w:r w:rsidR="00B22224" w:rsidRPr="0048552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r w:rsidRPr="00485520">
              <w:rPr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lastRenderedPageBreak/>
              <w:t>Функционирование 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4425,0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5125,0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700</w:t>
            </w:r>
            <w:r w:rsidR="00B22224" w:rsidRPr="004855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</w:t>
            </w:r>
            <w:r w:rsidR="00B22224" w:rsidRPr="00485520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</w:t>
            </w:r>
            <w:r w:rsidR="00B22224" w:rsidRPr="0048552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3493,4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3743,4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3061,1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3061,1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3F70AB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250</w:t>
            </w:r>
            <w:r w:rsidR="00B22224" w:rsidRPr="004855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1365,9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624,1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2</w:t>
            </w:r>
            <w:r w:rsidR="00B22224" w:rsidRPr="004855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057562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624</w:t>
            </w:r>
            <w:r w:rsidR="00B22224" w:rsidRPr="00485520">
              <w:rPr>
                <w:color w:val="000000"/>
                <w:sz w:val="20"/>
                <w:szCs w:val="20"/>
              </w:rPr>
              <w:t>,</w:t>
            </w:r>
            <w:r w:rsidRPr="004855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3F70AB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374,1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3667,2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3925,7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258,5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3667,2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3925,7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258,5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86</w:t>
            </w:r>
            <w:r w:rsidR="00B22224" w:rsidRPr="0048552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21,0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86</w:t>
            </w:r>
            <w:r w:rsidR="00B22224" w:rsidRPr="0048552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</w:t>
            </w:r>
            <w:r w:rsidR="00B22224" w:rsidRPr="00485520">
              <w:rPr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</w:t>
            </w:r>
            <w:r w:rsidR="00B22224" w:rsidRPr="0048552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552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855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22224" w:rsidRPr="00485520" w:rsidTr="00B22224">
        <w:tc>
          <w:tcPr>
            <w:tcW w:w="3510" w:type="dxa"/>
            <w:shd w:val="clear" w:color="auto" w:fill="auto"/>
          </w:tcPr>
          <w:p w:rsidR="00B22224" w:rsidRPr="00485520" w:rsidRDefault="00B22224" w:rsidP="00B22224">
            <w:pPr>
              <w:pStyle w:val="aff2"/>
              <w:spacing w:after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485520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485520" w:rsidRDefault="00B22224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85520">
              <w:rPr>
                <w:b/>
                <w:i/>
                <w:color w:val="000000"/>
                <w:sz w:val="20"/>
                <w:szCs w:val="20"/>
              </w:rPr>
              <w:t>13368,2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485520" w:rsidRDefault="00057562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85520">
              <w:rPr>
                <w:b/>
                <w:i/>
                <w:color w:val="000000"/>
                <w:sz w:val="20"/>
                <w:szCs w:val="20"/>
              </w:rPr>
              <w:t>15321,8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485520" w:rsidRDefault="003F70AB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85520">
              <w:rPr>
                <w:b/>
                <w:i/>
                <w:color w:val="000000"/>
                <w:sz w:val="20"/>
                <w:szCs w:val="20"/>
              </w:rPr>
              <w:t>1953,6</w:t>
            </w:r>
          </w:p>
        </w:tc>
      </w:tr>
    </w:tbl>
    <w:p w:rsidR="00B22224" w:rsidRPr="00485520" w:rsidRDefault="00B22224" w:rsidP="00B22224">
      <w:pPr>
        <w:pStyle w:val="aff2"/>
        <w:shd w:val="clear" w:color="auto" w:fill="FFFFFF"/>
        <w:spacing w:after="0"/>
        <w:ind w:firstLine="709"/>
        <w:jc w:val="both"/>
        <w:rPr>
          <w:color w:val="000000"/>
          <w:sz w:val="20"/>
          <w:szCs w:val="20"/>
        </w:rPr>
      </w:pPr>
    </w:p>
    <w:p w:rsidR="00B22224" w:rsidRPr="00485520" w:rsidRDefault="00B22224" w:rsidP="009B03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lang w:eastAsia="ru-RU"/>
        </w:rPr>
      </w:pPr>
    </w:p>
    <w:p w:rsidR="001815D1" w:rsidRPr="00485520" w:rsidRDefault="003F70AB" w:rsidP="003F70AB">
      <w:pPr>
        <w:pStyle w:val="aff2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85520">
        <w:rPr>
          <w:color w:val="000000"/>
          <w:sz w:val="22"/>
          <w:szCs w:val="22"/>
        </w:rPr>
        <w:t xml:space="preserve">     Как видно из таблицы, увеличение расходов прогнозируется на 1953,6 тыс</w:t>
      </w:r>
      <w:proofErr w:type="gramStart"/>
      <w:r w:rsidRPr="00485520">
        <w:rPr>
          <w:color w:val="000000"/>
          <w:sz w:val="22"/>
          <w:szCs w:val="22"/>
        </w:rPr>
        <w:t>.р</w:t>
      </w:r>
      <w:proofErr w:type="gramEnd"/>
      <w:r w:rsidRPr="00485520">
        <w:rPr>
          <w:color w:val="000000"/>
          <w:sz w:val="22"/>
          <w:szCs w:val="22"/>
        </w:rPr>
        <w:t xml:space="preserve">уб. Так, проектом решения предлагается увеличить на 2018 год расходы </w:t>
      </w:r>
      <w:r w:rsidR="001815D1" w:rsidRPr="00485520">
        <w:rPr>
          <w:color w:val="000000"/>
          <w:sz w:val="22"/>
          <w:szCs w:val="22"/>
        </w:rPr>
        <w:t xml:space="preserve">за счет собственных налоговых доходов </w:t>
      </w:r>
      <w:r w:rsidR="0065263E" w:rsidRPr="00485520">
        <w:rPr>
          <w:color w:val="000000"/>
          <w:sz w:val="22"/>
          <w:szCs w:val="22"/>
        </w:rPr>
        <w:t xml:space="preserve">на </w:t>
      </w:r>
      <w:r w:rsidRPr="00485520">
        <w:rPr>
          <w:color w:val="000000"/>
          <w:sz w:val="22"/>
          <w:szCs w:val="22"/>
        </w:rPr>
        <w:t>функционирова</w:t>
      </w:r>
      <w:r w:rsidR="0065263E" w:rsidRPr="00485520">
        <w:rPr>
          <w:color w:val="000000"/>
          <w:sz w:val="22"/>
          <w:szCs w:val="22"/>
        </w:rPr>
        <w:t xml:space="preserve">ние   аппарата администрации </w:t>
      </w:r>
      <w:r w:rsidRPr="00485520">
        <w:rPr>
          <w:color w:val="000000"/>
          <w:sz w:val="22"/>
          <w:szCs w:val="22"/>
        </w:rPr>
        <w:t>700 тыс.руб.</w:t>
      </w:r>
      <w:r w:rsidR="001815D1" w:rsidRPr="00485520">
        <w:rPr>
          <w:color w:val="000000"/>
          <w:sz w:val="22"/>
          <w:szCs w:val="22"/>
        </w:rPr>
        <w:t>, увеличение национальной безопасности и правоохранительной деятельност</w:t>
      </w:r>
      <w:r w:rsidR="0065263E" w:rsidRPr="00485520">
        <w:rPr>
          <w:color w:val="000000"/>
          <w:sz w:val="22"/>
          <w:szCs w:val="22"/>
        </w:rPr>
        <w:t>и на 100 тыс.руб.,</w:t>
      </w:r>
      <w:r w:rsidR="001815D1" w:rsidRPr="00485520">
        <w:rPr>
          <w:color w:val="000000"/>
          <w:sz w:val="22"/>
          <w:szCs w:val="22"/>
        </w:rPr>
        <w:t xml:space="preserve"> расходы на национальную экономик</w:t>
      </w:r>
      <w:r w:rsidR="0065263E" w:rsidRPr="00485520">
        <w:rPr>
          <w:color w:val="000000"/>
          <w:sz w:val="22"/>
          <w:szCs w:val="22"/>
        </w:rPr>
        <w:t>у</w:t>
      </w:r>
      <w:r w:rsidR="001815D1" w:rsidRPr="00485520">
        <w:rPr>
          <w:color w:val="000000"/>
          <w:sz w:val="22"/>
          <w:szCs w:val="22"/>
        </w:rPr>
        <w:t xml:space="preserve"> 250 тыс.руб., </w:t>
      </w:r>
      <w:r w:rsidR="0065263E" w:rsidRPr="00485520">
        <w:rPr>
          <w:color w:val="000000"/>
          <w:sz w:val="22"/>
          <w:szCs w:val="22"/>
        </w:rPr>
        <w:t>жилищно-коммунальное хозяйство на 624,1тыс. руб. и на пенсионное обеспечение в размере 21 тыс</w:t>
      </w:r>
      <w:proofErr w:type="gramStart"/>
      <w:r w:rsidR="0065263E" w:rsidRPr="00485520">
        <w:rPr>
          <w:color w:val="000000"/>
          <w:sz w:val="22"/>
          <w:szCs w:val="22"/>
        </w:rPr>
        <w:t>.р</w:t>
      </w:r>
      <w:proofErr w:type="gramEnd"/>
      <w:r w:rsidR="0065263E" w:rsidRPr="00485520">
        <w:rPr>
          <w:color w:val="000000"/>
          <w:sz w:val="22"/>
          <w:szCs w:val="22"/>
        </w:rPr>
        <w:t xml:space="preserve">уб., расходы на развитие культуры за счет </w:t>
      </w:r>
      <w:r w:rsidR="0065263E" w:rsidRPr="00485520">
        <w:rPr>
          <w:sz w:val="22"/>
          <w:szCs w:val="22"/>
        </w:rPr>
        <w:t>субсидий бюджетам поселения из областного бюджета на сумму 258,5 тыс.руб.</w:t>
      </w:r>
    </w:p>
    <w:p w:rsidR="001815D1" w:rsidRPr="00485520" w:rsidRDefault="001815D1" w:rsidP="003F70AB">
      <w:pPr>
        <w:pStyle w:val="aff2"/>
        <w:shd w:val="clear" w:color="auto" w:fill="FFFFFF"/>
        <w:spacing w:after="0"/>
        <w:jc w:val="both"/>
        <w:rPr>
          <w:color w:val="000000"/>
          <w:sz w:val="22"/>
          <w:szCs w:val="22"/>
        </w:rPr>
      </w:pPr>
    </w:p>
    <w:p w:rsidR="002D31F6" w:rsidRPr="00485520" w:rsidRDefault="002D31F6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 xml:space="preserve">Финансист </w:t>
      </w:r>
      <w:proofErr w:type="spellStart"/>
      <w:r w:rsidRPr="00485520">
        <w:rPr>
          <w:rFonts w:ascii="Arial" w:hAnsi="Arial" w:cs="Arial"/>
          <w:lang w:eastAsia="ru-RU"/>
        </w:rPr>
        <w:t>Шара-Тоготского</w:t>
      </w:r>
      <w:proofErr w:type="spellEnd"/>
      <w:r w:rsidRPr="00485520">
        <w:rPr>
          <w:rFonts w:ascii="Arial" w:hAnsi="Arial" w:cs="Arial"/>
          <w:lang w:eastAsia="ru-RU"/>
        </w:rPr>
        <w:t xml:space="preserve"> </w:t>
      </w:r>
    </w:p>
    <w:p w:rsidR="002D31F6" w:rsidRPr="00485520" w:rsidRDefault="002D5AC7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eastAsia="ru-RU"/>
        </w:rPr>
      </w:pPr>
      <w:r w:rsidRPr="00485520">
        <w:rPr>
          <w:rFonts w:ascii="Arial" w:hAnsi="Arial" w:cs="Arial"/>
          <w:lang w:eastAsia="ru-RU"/>
        </w:rPr>
        <w:t>м</w:t>
      </w:r>
      <w:r w:rsidR="002D31F6" w:rsidRPr="00485520">
        <w:rPr>
          <w:rFonts w:ascii="Arial" w:hAnsi="Arial" w:cs="Arial"/>
          <w:lang w:eastAsia="ru-RU"/>
        </w:rPr>
        <w:t xml:space="preserve">униципального образования                                                                   </w:t>
      </w:r>
      <w:r w:rsidR="00485520" w:rsidRPr="00485520">
        <w:rPr>
          <w:rFonts w:ascii="Arial" w:hAnsi="Arial" w:cs="Arial"/>
          <w:lang w:eastAsia="ru-RU"/>
        </w:rPr>
        <w:t xml:space="preserve">               </w:t>
      </w:r>
      <w:r w:rsidR="002D31F6" w:rsidRPr="00485520">
        <w:rPr>
          <w:rFonts w:ascii="Arial" w:hAnsi="Arial" w:cs="Arial"/>
          <w:lang w:eastAsia="ru-RU"/>
        </w:rPr>
        <w:t xml:space="preserve"> И.В. </w:t>
      </w:r>
      <w:proofErr w:type="spellStart"/>
      <w:r w:rsidR="002D31F6" w:rsidRPr="00485520">
        <w:rPr>
          <w:rFonts w:ascii="Arial" w:hAnsi="Arial" w:cs="Arial"/>
          <w:lang w:eastAsia="ru-RU"/>
        </w:rPr>
        <w:t>Хантаева</w:t>
      </w:r>
      <w:proofErr w:type="spellEnd"/>
    </w:p>
    <w:p w:rsidR="007F41A3" w:rsidRPr="00485520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eastAsia="ru-RU"/>
        </w:rPr>
      </w:pPr>
    </w:p>
    <w:p w:rsidR="007F41A3" w:rsidRPr="00485520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eastAsia="ru-RU"/>
        </w:rPr>
      </w:pPr>
    </w:p>
    <w:p w:rsidR="007F41A3" w:rsidRPr="00485520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 w:eastAsia="ru-RU"/>
        </w:rPr>
      </w:pPr>
    </w:p>
    <w:sectPr w:rsidR="007F41A3" w:rsidRPr="00485520" w:rsidSect="0013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9D" w:rsidRDefault="00561A9D" w:rsidP="00EB4F64">
      <w:pPr>
        <w:spacing w:after="0" w:line="240" w:lineRule="auto"/>
      </w:pPr>
      <w:r>
        <w:separator/>
      </w:r>
    </w:p>
  </w:endnote>
  <w:endnote w:type="continuationSeparator" w:id="1">
    <w:p w:rsidR="00561A9D" w:rsidRDefault="00561A9D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46" w:rsidRDefault="00343B46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D" w:rsidRPr="002E79D3" w:rsidRDefault="00191FF0">
    <w:pPr>
      <w:pStyle w:val="aff0"/>
      <w:jc w:val="right"/>
      <w:rPr>
        <w:rFonts w:ascii="Times New Roman" w:hAnsi="Times New Roman" w:cs="Times New Roman"/>
        <w:sz w:val="24"/>
        <w:szCs w:val="24"/>
      </w:rPr>
    </w:pPr>
    <w:r w:rsidRPr="002E79D3">
      <w:rPr>
        <w:rFonts w:ascii="Times New Roman" w:hAnsi="Times New Roman" w:cs="Times New Roman"/>
        <w:sz w:val="24"/>
        <w:szCs w:val="24"/>
      </w:rPr>
      <w:fldChar w:fldCharType="begin"/>
    </w:r>
    <w:r w:rsidR="00561A9D" w:rsidRPr="002E79D3">
      <w:rPr>
        <w:rFonts w:ascii="Times New Roman" w:hAnsi="Times New Roman" w:cs="Times New Roman"/>
        <w:sz w:val="24"/>
        <w:szCs w:val="24"/>
      </w:rPr>
      <w:instrText>PAGE   \* MERGEFORMAT</w:instrText>
    </w:r>
    <w:r w:rsidRPr="002E79D3">
      <w:rPr>
        <w:rFonts w:ascii="Times New Roman" w:hAnsi="Times New Roman" w:cs="Times New Roman"/>
        <w:sz w:val="24"/>
        <w:szCs w:val="24"/>
      </w:rPr>
      <w:fldChar w:fldCharType="separate"/>
    </w:r>
    <w:r w:rsidR="00343B46">
      <w:rPr>
        <w:rFonts w:ascii="Times New Roman" w:hAnsi="Times New Roman" w:cs="Times New Roman"/>
        <w:noProof/>
        <w:sz w:val="24"/>
        <w:szCs w:val="24"/>
      </w:rPr>
      <w:t>3</w:t>
    </w:r>
    <w:r w:rsidRPr="002E79D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46" w:rsidRDefault="00343B46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9D" w:rsidRDefault="00561A9D" w:rsidP="00EB4F64">
      <w:pPr>
        <w:spacing w:after="0" w:line="240" w:lineRule="auto"/>
      </w:pPr>
      <w:r>
        <w:separator/>
      </w:r>
    </w:p>
  </w:footnote>
  <w:footnote w:type="continuationSeparator" w:id="1">
    <w:p w:rsidR="00561A9D" w:rsidRDefault="00561A9D" w:rsidP="00EB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46" w:rsidRDefault="00343B4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46" w:rsidRDefault="00343B4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46" w:rsidRDefault="00343B4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300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2CA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E5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60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447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41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70F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7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8A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38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84CB7"/>
    <w:multiLevelType w:val="hybridMultilevel"/>
    <w:tmpl w:val="BB1835A8"/>
    <w:lvl w:ilvl="0" w:tplc="9C0E6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8572CC"/>
    <w:multiLevelType w:val="hybridMultilevel"/>
    <w:tmpl w:val="13BA2A02"/>
    <w:lvl w:ilvl="0" w:tplc="67A24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7">
    <w:nsid w:val="517962DA"/>
    <w:multiLevelType w:val="hybridMultilevel"/>
    <w:tmpl w:val="D480C4BC"/>
    <w:lvl w:ilvl="0" w:tplc="5264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8C8513A"/>
    <w:multiLevelType w:val="hybridMultilevel"/>
    <w:tmpl w:val="7BD40C1A"/>
    <w:lvl w:ilvl="0" w:tplc="6B1A5E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9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6"/>
    <w:rsid w:val="00000A63"/>
    <w:rsid w:val="00002557"/>
    <w:rsid w:val="00002B7C"/>
    <w:rsid w:val="0000427E"/>
    <w:rsid w:val="00004C7E"/>
    <w:rsid w:val="00005F7F"/>
    <w:rsid w:val="0000669B"/>
    <w:rsid w:val="00010011"/>
    <w:rsid w:val="000103E7"/>
    <w:rsid w:val="00010BC8"/>
    <w:rsid w:val="00011423"/>
    <w:rsid w:val="00011940"/>
    <w:rsid w:val="000125D4"/>
    <w:rsid w:val="000126AE"/>
    <w:rsid w:val="00012F38"/>
    <w:rsid w:val="00013BA1"/>
    <w:rsid w:val="000144D9"/>
    <w:rsid w:val="00014509"/>
    <w:rsid w:val="000146BB"/>
    <w:rsid w:val="0001485B"/>
    <w:rsid w:val="000148F2"/>
    <w:rsid w:val="00017A70"/>
    <w:rsid w:val="0002012A"/>
    <w:rsid w:val="000225B1"/>
    <w:rsid w:val="0002541D"/>
    <w:rsid w:val="0002545C"/>
    <w:rsid w:val="000259BA"/>
    <w:rsid w:val="000262A0"/>
    <w:rsid w:val="00026F8C"/>
    <w:rsid w:val="00027B9B"/>
    <w:rsid w:val="00027E5C"/>
    <w:rsid w:val="000300FE"/>
    <w:rsid w:val="00030F11"/>
    <w:rsid w:val="00031D50"/>
    <w:rsid w:val="00031DED"/>
    <w:rsid w:val="000322D3"/>
    <w:rsid w:val="0003271F"/>
    <w:rsid w:val="00032A29"/>
    <w:rsid w:val="00035031"/>
    <w:rsid w:val="00035D2A"/>
    <w:rsid w:val="00036099"/>
    <w:rsid w:val="0003763D"/>
    <w:rsid w:val="00037D67"/>
    <w:rsid w:val="00040519"/>
    <w:rsid w:val="000418C8"/>
    <w:rsid w:val="000429DE"/>
    <w:rsid w:val="00044483"/>
    <w:rsid w:val="0004460D"/>
    <w:rsid w:val="000458AE"/>
    <w:rsid w:val="00045EF2"/>
    <w:rsid w:val="00045FF4"/>
    <w:rsid w:val="0004696A"/>
    <w:rsid w:val="00046D69"/>
    <w:rsid w:val="00050580"/>
    <w:rsid w:val="00050FA5"/>
    <w:rsid w:val="00051454"/>
    <w:rsid w:val="00051954"/>
    <w:rsid w:val="00052018"/>
    <w:rsid w:val="00052631"/>
    <w:rsid w:val="00052C0B"/>
    <w:rsid w:val="00053030"/>
    <w:rsid w:val="00054557"/>
    <w:rsid w:val="000570CD"/>
    <w:rsid w:val="000573BC"/>
    <w:rsid w:val="00057562"/>
    <w:rsid w:val="000576D0"/>
    <w:rsid w:val="00060755"/>
    <w:rsid w:val="00060B1F"/>
    <w:rsid w:val="000614C9"/>
    <w:rsid w:val="00062163"/>
    <w:rsid w:val="000624D8"/>
    <w:rsid w:val="00062582"/>
    <w:rsid w:val="00062F46"/>
    <w:rsid w:val="000635A4"/>
    <w:rsid w:val="00063FFF"/>
    <w:rsid w:val="00064FF8"/>
    <w:rsid w:val="00065DB4"/>
    <w:rsid w:val="000664D9"/>
    <w:rsid w:val="00067542"/>
    <w:rsid w:val="000701CE"/>
    <w:rsid w:val="000712AB"/>
    <w:rsid w:val="00071DF9"/>
    <w:rsid w:val="00072010"/>
    <w:rsid w:val="00073272"/>
    <w:rsid w:val="0007358A"/>
    <w:rsid w:val="0007471A"/>
    <w:rsid w:val="00074BED"/>
    <w:rsid w:val="00075A18"/>
    <w:rsid w:val="00075D6E"/>
    <w:rsid w:val="00077275"/>
    <w:rsid w:val="00080E09"/>
    <w:rsid w:val="000815FC"/>
    <w:rsid w:val="0008218E"/>
    <w:rsid w:val="00082F0C"/>
    <w:rsid w:val="00084E0E"/>
    <w:rsid w:val="000856A5"/>
    <w:rsid w:val="0008572A"/>
    <w:rsid w:val="00087428"/>
    <w:rsid w:val="00087B49"/>
    <w:rsid w:val="0009172F"/>
    <w:rsid w:val="00091C3A"/>
    <w:rsid w:val="0009221B"/>
    <w:rsid w:val="00093300"/>
    <w:rsid w:val="000938DE"/>
    <w:rsid w:val="00093BD6"/>
    <w:rsid w:val="0009453E"/>
    <w:rsid w:val="000945DB"/>
    <w:rsid w:val="00094C8C"/>
    <w:rsid w:val="000959A8"/>
    <w:rsid w:val="0009612A"/>
    <w:rsid w:val="000961E7"/>
    <w:rsid w:val="00096BB2"/>
    <w:rsid w:val="00096DBA"/>
    <w:rsid w:val="00097982"/>
    <w:rsid w:val="00097F01"/>
    <w:rsid w:val="000A0041"/>
    <w:rsid w:val="000A00E0"/>
    <w:rsid w:val="000A11AD"/>
    <w:rsid w:val="000A1504"/>
    <w:rsid w:val="000A3D93"/>
    <w:rsid w:val="000A455C"/>
    <w:rsid w:val="000A5BCC"/>
    <w:rsid w:val="000A6F90"/>
    <w:rsid w:val="000A715A"/>
    <w:rsid w:val="000A781F"/>
    <w:rsid w:val="000B0548"/>
    <w:rsid w:val="000B3204"/>
    <w:rsid w:val="000B334E"/>
    <w:rsid w:val="000B337D"/>
    <w:rsid w:val="000B364F"/>
    <w:rsid w:val="000B40C9"/>
    <w:rsid w:val="000C08BE"/>
    <w:rsid w:val="000C0AAB"/>
    <w:rsid w:val="000C167B"/>
    <w:rsid w:val="000C217D"/>
    <w:rsid w:val="000C2219"/>
    <w:rsid w:val="000C2248"/>
    <w:rsid w:val="000C2AF5"/>
    <w:rsid w:val="000C2D5B"/>
    <w:rsid w:val="000C4362"/>
    <w:rsid w:val="000C484B"/>
    <w:rsid w:val="000C4F88"/>
    <w:rsid w:val="000C53F1"/>
    <w:rsid w:val="000C561F"/>
    <w:rsid w:val="000C5870"/>
    <w:rsid w:val="000C68F2"/>
    <w:rsid w:val="000C75F3"/>
    <w:rsid w:val="000D100F"/>
    <w:rsid w:val="000D1462"/>
    <w:rsid w:val="000D28BF"/>
    <w:rsid w:val="000D4A07"/>
    <w:rsid w:val="000D4AE7"/>
    <w:rsid w:val="000D4C63"/>
    <w:rsid w:val="000D599B"/>
    <w:rsid w:val="000D5ECF"/>
    <w:rsid w:val="000D654B"/>
    <w:rsid w:val="000D6AD9"/>
    <w:rsid w:val="000D6F5A"/>
    <w:rsid w:val="000D743C"/>
    <w:rsid w:val="000D74DD"/>
    <w:rsid w:val="000E051D"/>
    <w:rsid w:val="000E2F46"/>
    <w:rsid w:val="000E2FA9"/>
    <w:rsid w:val="000E3CF2"/>
    <w:rsid w:val="000E43A3"/>
    <w:rsid w:val="000E5733"/>
    <w:rsid w:val="000E7CDF"/>
    <w:rsid w:val="000F0D97"/>
    <w:rsid w:val="000F1153"/>
    <w:rsid w:val="000F2C7E"/>
    <w:rsid w:val="000F2DDE"/>
    <w:rsid w:val="000F31B4"/>
    <w:rsid w:val="000F3D3F"/>
    <w:rsid w:val="000F430E"/>
    <w:rsid w:val="000F4441"/>
    <w:rsid w:val="000F67D9"/>
    <w:rsid w:val="000F69EC"/>
    <w:rsid w:val="000F69F8"/>
    <w:rsid w:val="000F763E"/>
    <w:rsid w:val="000F795A"/>
    <w:rsid w:val="000F7AB2"/>
    <w:rsid w:val="00101AA8"/>
    <w:rsid w:val="00101D5E"/>
    <w:rsid w:val="00102CF2"/>
    <w:rsid w:val="0010310F"/>
    <w:rsid w:val="001042E9"/>
    <w:rsid w:val="00104658"/>
    <w:rsid w:val="0010578B"/>
    <w:rsid w:val="00106A35"/>
    <w:rsid w:val="00106AD0"/>
    <w:rsid w:val="001078B6"/>
    <w:rsid w:val="00107D62"/>
    <w:rsid w:val="00110432"/>
    <w:rsid w:val="00110AF3"/>
    <w:rsid w:val="00111297"/>
    <w:rsid w:val="0011178E"/>
    <w:rsid w:val="0011226D"/>
    <w:rsid w:val="00112667"/>
    <w:rsid w:val="00113F5D"/>
    <w:rsid w:val="001147CC"/>
    <w:rsid w:val="00114C21"/>
    <w:rsid w:val="00115549"/>
    <w:rsid w:val="00117355"/>
    <w:rsid w:val="00117D9A"/>
    <w:rsid w:val="0012163E"/>
    <w:rsid w:val="0012165E"/>
    <w:rsid w:val="00121CE8"/>
    <w:rsid w:val="00121EA7"/>
    <w:rsid w:val="00122131"/>
    <w:rsid w:val="001234DE"/>
    <w:rsid w:val="00123AE3"/>
    <w:rsid w:val="0012496C"/>
    <w:rsid w:val="00124E02"/>
    <w:rsid w:val="00126FAB"/>
    <w:rsid w:val="001308FB"/>
    <w:rsid w:val="001312B1"/>
    <w:rsid w:val="0013268B"/>
    <w:rsid w:val="0013282A"/>
    <w:rsid w:val="0013331F"/>
    <w:rsid w:val="0013445A"/>
    <w:rsid w:val="00134C29"/>
    <w:rsid w:val="00134D66"/>
    <w:rsid w:val="001355E7"/>
    <w:rsid w:val="001355F5"/>
    <w:rsid w:val="00136864"/>
    <w:rsid w:val="001372D8"/>
    <w:rsid w:val="00137F47"/>
    <w:rsid w:val="00140ED4"/>
    <w:rsid w:val="00142CB7"/>
    <w:rsid w:val="00142FD0"/>
    <w:rsid w:val="00144FED"/>
    <w:rsid w:val="001457CB"/>
    <w:rsid w:val="00145C3A"/>
    <w:rsid w:val="00146544"/>
    <w:rsid w:val="00146597"/>
    <w:rsid w:val="00146BC7"/>
    <w:rsid w:val="00150BB8"/>
    <w:rsid w:val="00151808"/>
    <w:rsid w:val="00151FFF"/>
    <w:rsid w:val="00152001"/>
    <w:rsid w:val="00153368"/>
    <w:rsid w:val="001544F5"/>
    <w:rsid w:val="001557AA"/>
    <w:rsid w:val="00156514"/>
    <w:rsid w:val="001566EB"/>
    <w:rsid w:val="00156A06"/>
    <w:rsid w:val="00156AB6"/>
    <w:rsid w:val="00157217"/>
    <w:rsid w:val="00157CE6"/>
    <w:rsid w:val="0016246F"/>
    <w:rsid w:val="00163AA4"/>
    <w:rsid w:val="00165260"/>
    <w:rsid w:val="001657CA"/>
    <w:rsid w:val="001661B9"/>
    <w:rsid w:val="001664B0"/>
    <w:rsid w:val="00170B5D"/>
    <w:rsid w:val="00171638"/>
    <w:rsid w:val="00171A60"/>
    <w:rsid w:val="00171ACB"/>
    <w:rsid w:val="00171E93"/>
    <w:rsid w:val="00173B1E"/>
    <w:rsid w:val="00173D72"/>
    <w:rsid w:val="00174E74"/>
    <w:rsid w:val="00175683"/>
    <w:rsid w:val="00175C79"/>
    <w:rsid w:val="00176377"/>
    <w:rsid w:val="00177572"/>
    <w:rsid w:val="00180D90"/>
    <w:rsid w:val="00180E87"/>
    <w:rsid w:val="001815D1"/>
    <w:rsid w:val="00181794"/>
    <w:rsid w:val="00182137"/>
    <w:rsid w:val="00182F75"/>
    <w:rsid w:val="001832DA"/>
    <w:rsid w:val="0018589B"/>
    <w:rsid w:val="001860A9"/>
    <w:rsid w:val="0018616C"/>
    <w:rsid w:val="0018684B"/>
    <w:rsid w:val="00187FF6"/>
    <w:rsid w:val="00190388"/>
    <w:rsid w:val="001903D2"/>
    <w:rsid w:val="001908D7"/>
    <w:rsid w:val="00191BDA"/>
    <w:rsid w:val="00191C4C"/>
    <w:rsid w:val="00191FF0"/>
    <w:rsid w:val="00192836"/>
    <w:rsid w:val="0019289B"/>
    <w:rsid w:val="00193AC5"/>
    <w:rsid w:val="00195048"/>
    <w:rsid w:val="00196B45"/>
    <w:rsid w:val="0019777F"/>
    <w:rsid w:val="001A1341"/>
    <w:rsid w:val="001A1EDB"/>
    <w:rsid w:val="001A3B97"/>
    <w:rsid w:val="001A6344"/>
    <w:rsid w:val="001A6EF0"/>
    <w:rsid w:val="001A721C"/>
    <w:rsid w:val="001A7DB4"/>
    <w:rsid w:val="001A7FB7"/>
    <w:rsid w:val="001B0AEF"/>
    <w:rsid w:val="001B0C8B"/>
    <w:rsid w:val="001B0F12"/>
    <w:rsid w:val="001B0FA6"/>
    <w:rsid w:val="001B1105"/>
    <w:rsid w:val="001B12CA"/>
    <w:rsid w:val="001B1A91"/>
    <w:rsid w:val="001B1D11"/>
    <w:rsid w:val="001B27FC"/>
    <w:rsid w:val="001B33D2"/>
    <w:rsid w:val="001B3822"/>
    <w:rsid w:val="001B5B6A"/>
    <w:rsid w:val="001B6348"/>
    <w:rsid w:val="001C0728"/>
    <w:rsid w:val="001C11E5"/>
    <w:rsid w:val="001C2036"/>
    <w:rsid w:val="001C2D1B"/>
    <w:rsid w:val="001C31CF"/>
    <w:rsid w:val="001C39AF"/>
    <w:rsid w:val="001C3C5E"/>
    <w:rsid w:val="001C5271"/>
    <w:rsid w:val="001C6146"/>
    <w:rsid w:val="001C6780"/>
    <w:rsid w:val="001C748D"/>
    <w:rsid w:val="001C7A5D"/>
    <w:rsid w:val="001D1086"/>
    <w:rsid w:val="001D1349"/>
    <w:rsid w:val="001D18C5"/>
    <w:rsid w:val="001D4474"/>
    <w:rsid w:val="001D44B2"/>
    <w:rsid w:val="001D4CF5"/>
    <w:rsid w:val="001D58B3"/>
    <w:rsid w:val="001D58EB"/>
    <w:rsid w:val="001E062B"/>
    <w:rsid w:val="001E14D5"/>
    <w:rsid w:val="001E14F4"/>
    <w:rsid w:val="001E1753"/>
    <w:rsid w:val="001E29C6"/>
    <w:rsid w:val="001E30CD"/>
    <w:rsid w:val="001E3A2F"/>
    <w:rsid w:val="001E3BB6"/>
    <w:rsid w:val="001E4FA5"/>
    <w:rsid w:val="001E503E"/>
    <w:rsid w:val="001E75B0"/>
    <w:rsid w:val="001E75FB"/>
    <w:rsid w:val="001F27AF"/>
    <w:rsid w:val="001F29D4"/>
    <w:rsid w:val="001F3CA7"/>
    <w:rsid w:val="001F3D06"/>
    <w:rsid w:val="001F4263"/>
    <w:rsid w:val="001F496F"/>
    <w:rsid w:val="001F5779"/>
    <w:rsid w:val="001F59CF"/>
    <w:rsid w:val="001F5D25"/>
    <w:rsid w:val="001F5F27"/>
    <w:rsid w:val="001F6E99"/>
    <w:rsid w:val="0020083A"/>
    <w:rsid w:val="002018E2"/>
    <w:rsid w:val="00201AE1"/>
    <w:rsid w:val="0020210A"/>
    <w:rsid w:val="0020332A"/>
    <w:rsid w:val="0020375C"/>
    <w:rsid w:val="00203D2E"/>
    <w:rsid w:val="00204A69"/>
    <w:rsid w:val="00204FAC"/>
    <w:rsid w:val="00205BF1"/>
    <w:rsid w:val="00205C57"/>
    <w:rsid w:val="00206716"/>
    <w:rsid w:val="00206992"/>
    <w:rsid w:val="00207AE0"/>
    <w:rsid w:val="00210271"/>
    <w:rsid w:val="002113E3"/>
    <w:rsid w:val="00211408"/>
    <w:rsid w:val="00211FDA"/>
    <w:rsid w:val="002125C6"/>
    <w:rsid w:val="00213A61"/>
    <w:rsid w:val="00213F04"/>
    <w:rsid w:val="00214022"/>
    <w:rsid w:val="00214804"/>
    <w:rsid w:val="00214CAD"/>
    <w:rsid w:val="00214CDB"/>
    <w:rsid w:val="0021530E"/>
    <w:rsid w:val="002161E9"/>
    <w:rsid w:val="002167C8"/>
    <w:rsid w:val="00216B2C"/>
    <w:rsid w:val="002174C4"/>
    <w:rsid w:val="00220286"/>
    <w:rsid w:val="00221567"/>
    <w:rsid w:val="002217B5"/>
    <w:rsid w:val="0022191F"/>
    <w:rsid w:val="00221B58"/>
    <w:rsid w:val="0022231A"/>
    <w:rsid w:val="002236C2"/>
    <w:rsid w:val="00223BD2"/>
    <w:rsid w:val="00223E8F"/>
    <w:rsid w:val="00224623"/>
    <w:rsid w:val="00226F7A"/>
    <w:rsid w:val="00227CF2"/>
    <w:rsid w:val="00230359"/>
    <w:rsid w:val="00230766"/>
    <w:rsid w:val="00231B4A"/>
    <w:rsid w:val="00233FBE"/>
    <w:rsid w:val="00235758"/>
    <w:rsid w:val="00237D42"/>
    <w:rsid w:val="0024220A"/>
    <w:rsid w:val="002429C1"/>
    <w:rsid w:val="00244128"/>
    <w:rsid w:val="00244608"/>
    <w:rsid w:val="00245979"/>
    <w:rsid w:val="00245C52"/>
    <w:rsid w:val="002473D5"/>
    <w:rsid w:val="002500C7"/>
    <w:rsid w:val="0025079F"/>
    <w:rsid w:val="00251626"/>
    <w:rsid w:val="002522D7"/>
    <w:rsid w:val="00252DF9"/>
    <w:rsid w:val="00252F79"/>
    <w:rsid w:val="00253029"/>
    <w:rsid w:val="002536BF"/>
    <w:rsid w:val="00253D83"/>
    <w:rsid w:val="00254399"/>
    <w:rsid w:val="00254B65"/>
    <w:rsid w:val="00255A74"/>
    <w:rsid w:val="00255C5D"/>
    <w:rsid w:val="002576F3"/>
    <w:rsid w:val="0025773E"/>
    <w:rsid w:val="00257D12"/>
    <w:rsid w:val="002602ED"/>
    <w:rsid w:val="002604CA"/>
    <w:rsid w:val="00260C04"/>
    <w:rsid w:val="00261786"/>
    <w:rsid w:val="00261AA6"/>
    <w:rsid w:val="00263049"/>
    <w:rsid w:val="0026381A"/>
    <w:rsid w:val="002639AF"/>
    <w:rsid w:val="00264CF1"/>
    <w:rsid w:val="002653FA"/>
    <w:rsid w:val="0026623C"/>
    <w:rsid w:val="002665FD"/>
    <w:rsid w:val="00266796"/>
    <w:rsid w:val="0026680B"/>
    <w:rsid w:val="00266D8F"/>
    <w:rsid w:val="00267739"/>
    <w:rsid w:val="0027068D"/>
    <w:rsid w:val="00270CEA"/>
    <w:rsid w:val="0027129D"/>
    <w:rsid w:val="002717B4"/>
    <w:rsid w:val="00272345"/>
    <w:rsid w:val="00272371"/>
    <w:rsid w:val="0027494A"/>
    <w:rsid w:val="00275982"/>
    <w:rsid w:val="002802D5"/>
    <w:rsid w:val="00281C75"/>
    <w:rsid w:val="00281D96"/>
    <w:rsid w:val="00283692"/>
    <w:rsid w:val="0028468C"/>
    <w:rsid w:val="0028555F"/>
    <w:rsid w:val="00286078"/>
    <w:rsid w:val="002873D0"/>
    <w:rsid w:val="002873FA"/>
    <w:rsid w:val="002877E6"/>
    <w:rsid w:val="00287A76"/>
    <w:rsid w:val="00290DA4"/>
    <w:rsid w:val="00291A46"/>
    <w:rsid w:val="00293411"/>
    <w:rsid w:val="00293971"/>
    <w:rsid w:val="002945B2"/>
    <w:rsid w:val="002949FE"/>
    <w:rsid w:val="00297084"/>
    <w:rsid w:val="002A044E"/>
    <w:rsid w:val="002A12BF"/>
    <w:rsid w:val="002A15A3"/>
    <w:rsid w:val="002A186C"/>
    <w:rsid w:val="002A2DE0"/>
    <w:rsid w:val="002A3D7B"/>
    <w:rsid w:val="002A4767"/>
    <w:rsid w:val="002A5844"/>
    <w:rsid w:val="002A6EF2"/>
    <w:rsid w:val="002B075F"/>
    <w:rsid w:val="002B1A5E"/>
    <w:rsid w:val="002B299A"/>
    <w:rsid w:val="002B2BA5"/>
    <w:rsid w:val="002B2C79"/>
    <w:rsid w:val="002B43C9"/>
    <w:rsid w:val="002B46B0"/>
    <w:rsid w:val="002B631F"/>
    <w:rsid w:val="002B6B04"/>
    <w:rsid w:val="002B6F1C"/>
    <w:rsid w:val="002B71D1"/>
    <w:rsid w:val="002B755C"/>
    <w:rsid w:val="002C059C"/>
    <w:rsid w:val="002C05B6"/>
    <w:rsid w:val="002C1A92"/>
    <w:rsid w:val="002C1C91"/>
    <w:rsid w:val="002C23C6"/>
    <w:rsid w:val="002C2A50"/>
    <w:rsid w:val="002C3065"/>
    <w:rsid w:val="002C3230"/>
    <w:rsid w:val="002C4B31"/>
    <w:rsid w:val="002C5EB9"/>
    <w:rsid w:val="002C63A3"/>
    <w:rsid w:val="002C6C0C"/>
    <w:rsid w:val="002C6EE4"/>
    <w:rsid w:val="002C72D1"/>
    <w:rsid w:val="002C7814"/>
    <w:rsid w:val="002C7F06"/>
    <w:rsid w:val="002D0160"/>
    <w:rsid w:val="002D1142"/>
    <w:rsid w:val="002D11F3"/>
    <w:rsid w:val="002D1C37"/>
    <w:rsid w:val="002D1E3F"/>
    <w:rsid w:val="002D26AD"/>
    <w:rsid w:val="002D31F6"/>
    <w:rsid w:val="002D32A1"/>
    <w:rsid w:val="002D38DE"/>
    <w:rsid w:val="002D54D8"/>
    <w:rsid w:val="002D556E"/>
    <w:rsid w:val="002D5AC7"/>
    <w:rsid w:val="002D5C3B"/>
    <w:rsid w:val="002D7C50"/>
    <w:rsid w:val="002E0649"/>
    <w:rsid w:val="002E0DC5"/>
    <w:rsid w:val="002E4AA2"/>
    <w:rsid w:val="002E6DC2"/>
    <w:rsid w:val="002E6E64"/>
    <w:rsid w:val="002E79D3"/>
    <w:rsid w:val="002F1050"/>
    <w:rsid w:val="002F1978"/>
    <w:rsid w:val="002F3218"/>
    <w:rsid w:val="002F43A9"/>
    <w:rsid w:val="002F495A"/>
    <w:rsid w:val="002F58A1"/>
    <w:rsid w:val="002F5FBD"/>
    <w:rsid w:val="002F6C7E"/>
    <w:rsid w:val="002F6E4C"/>
    <w:rsid w:val="0030013D"/>
    <w:rsid w:val="003025D9"/>
    <w:rsid w:val="00302E73"/>
    <w:rsid w:val="003034FA"/>
    <w:rsid w:val="003035B8"/>
    <w:rsid w:val="003056F0"/>
    <w:rsid w:val="00305C55"/>
    <w:rsid w:val="0030613A"/>
    <w:rsid w:val="003064B8"/>
    <w:rsid w:val="003105E8"/>
    <w:rsid w:val="0031081E"/>
    <w:rsid w:val="0031136D"/>
    <w:rsid w:val="00311633"/>
    <w:rsid w:val="00311A8D"/>
    <w:rsid w:val="00311D13"/>
    <w:rsid w:val="00311D64"/>
    <w:rsid w:val="00312957"/>
    <w:rsid w:val="00312AFA"/>
    <w:rsid w:val="00313392"/>
    <w:rsid w:val="00314FC5"/>
    <w:rsid w:val="00315354"/>
    <w:rsid w:val="00320BA4"/>
    <w:rsid w:val="0032174D"/>
    <w:rsid w:val="0032198F"/>
    <w:rsid w:val="00321B10"/>
    <w:rsid w:val="00321FF4"/>
    <w:rsid w:val="00322A95"/>
    <w:rsid w:val="0032455F"/>
    <w:rsid w:val="0032490C"/>
    <w:rsid w:val="00324F4D"/>
    <w:rsid w:val="00325C35"/>
    <w:rsid w:val="00326009"/>
    <w:rsid w:val="003269E2"/>
    <w:rsid w:val="00326C3F"/>
    <w:rsid w:val="00330B2F"/>
    <w:rsid w:val="00330E16"/>
    <w:rsid w:val="003318F0"/>
    <w:rsid w:val="0033289A"/>
    <w:rsid w:val="003335AF"/>
    <w:rsid w:val="0033438D"/>
    <w:rsid w:val="003353AB"/>
    <w:rsid w:val="00335F36"/>
    <w:rsid w:val="00336E3A"/>
    <w:rsid w:val="00336EB6"/>
    <w:rsid w:val="00337676"/>
    <w:rsid w:val="00340A5C"/>
    <w:rsid w:val="00341DFF"/>
    <w:rsid w:val="00342815"/>
    <w:rsid w:val="003428FD"/>
    <w:rsid w:val="00342929"/>
    <w:rsid w:val="00342DD8"/>
    <w:rsid w:val="00343009"/>
    <w:rsid w:val="0034359F"/>
    <w:rsid w:val="00343B46"/>
    <w:rsid w:val="00344265"/>
    <w:rsid w:val="00345D13"/>
    <w:rsid w:val="003461DC"/>
    <w:rsid w:val="00347BCB"/>
    <w:rsid w:val="00351450"/>
    <w:rsid w:val="0035274C"/>
    <w:rsid w:val="00352951"/>
    <w:rsid w:val="0035346A"/>
    <w:rsid w:val="0035399D"/>
    <w:rsid w:val="00354BDF"/>
    <w:rsid w:val="0035587D"/>
    <w:rsid w:val="0035703E"/>
    <w:rsid w:val="00363FD9"/>
    <w:rsid w:val="00364099"/>
    <w:rsid w:val="00364109"/>
    <w:rsid w:val="00364197"/>
    <w:rsid w:val="00364C64"/>
    <w:rsid w:val="00364E41"/>
    <w:rsid w:val="00365DC6"/>
    <w:rsid w:val="00365DE0"/>
    <w:rsid w:val="003663C2"/>
    <w:rsid w:val="0036649F"/>
    <w:rsid w:val="00366BC9"/>
    <w:rsid w:val="00367962"/>
    <w:rsid w:val="00371825"/>
    <w:rsid w:val="0037206A"/>
    <w:rsid w:val="00372829"/>
    <w:rsid w:val="00372CD7"/>
    <w:rsid w:val="0037305A"/>
    <w:rsid w:val="0037359F"/>
    <w:rsid w:val="00373650"/>
    <w:rsid w:val="003736EF"/>
    <w:rsid w:val="003742E5"/>
    <w:rsid w:val="0037780C"/>
    <w:rsid w:val="003800E1"/>
    <w:rsid w:val="0038137F"/>
    <w:rsid w:val="003817A6"/>
    <w:rsid w:val="00382559"/>
    <w:rsid w:val="003839A0"/>
    <w:rsid w:val="003844B2"/>
    <w:rsid w:val="00384AB8"/>
    <w:rsid w:val="00384D02"/>
    <w:rsid w:val="00384F21"/>
    <w:rsid w:val="00385A1B"/>
    <w:rsid w:val="00385CBB"/>
    <w:rsid w:val="00386065"/>
    <w:rsid w:val="00386A19"/>
    <w:rsid w:val="00390788"/>
    <w:rsid w:val="003909DF"/>
    <w:rsid w:val="00390E6F"/>
    <w:rsid w:val="003915FF"/>
    <w:rsid w:val="003920A9"/>
    <w:rsid w:val="00393153"/>
    <w:rsid w:val="0039365D"/>
    <w:rsid w:val="003947F6"/>
    <w:rsid w:val="003963C3"/>
    <w:rsid w:val="00396A47"/>
    <w:rsid w:val="0039716E"/>
    <w:rsid w:val="003976B3"/>
    <w:rsid w:val="00397A25"/>
    <w:rsid w:val="00397D16"/>
    <w:rsid w:val="003A0ADC"/>
    <w:rsid w:val="003A1690"/>
    <w:rsid w:val="003A2DC8"/>
    <w:rsid w:val="003A38B2"/>
    <w:rsid w:val="003A3C9B"/>
    <w:rsid w:val="003A4219"/>
    <w:rsid w:val="003A59E0"/>
    <w:rsid w:val="003A5AA5"/>
    <w:rsid w:val="003B0588"/>
    <w:rsid w:val="003B0BF5"/>
    <w:rsid w:val="003B1772"/>
    <w:rsid w:val="003B24E8"/>
    <w:rsid w:val="003B2C14"/>
    <w:rsid w:val="003B3588"/>
    <w:rsid w:val="003B3E77"/>
    <w:rsid w:val="003B3EE9"/>
    <w:rsid w:val="003B5119"/>
    <w:rsid w:val="003B588D"/>
    <w:rsid w:val="003B5C7E"/>
    <w:rsid w:val="003B601C"/>
    <w:rsid w:val="003B7FED"/>
    <w:rsid w:val="003C01F4"/>
    <w:rsid w:val="003C0ABE"/>
    <w:rsid w:val="003C0FB9"/>
    <w:rsid w:val="003C2DD0"/>
    <w:rsid w:val="003C3DEC"/>
    <w:rsid w:val="003C3FF9"/>
    <w:rsid w:val="003C44E0"/>
    <w:rsid w:val="003C4825"/>
    <w:rsid w:val="003C4A58"/>
    <w:rsid w:val="003C5018"/>
    <w:rsid w:val="003C5040"/>
    <w:rsid w:val="003C5054"/>
    <w:rsid w:val="003C56DB"/>
    <w:rsid w:val="003C662B"/>
    <w:rsid w:val="003C6AA6"/>
    <w:rsid w:val="003D303D"/>
    <w:rsid w:val="003D3C0E"/>
    <w:rsid w:val="003D3E20"/>
    <w:rsid w:val="003D5071"/>
    <w:rsid w:val="003D5739"/>
    <w:rsid w:val="003D70B1"/>
    <w:rsid w:val="003E1546"/>
    <w:rsid w:val="003E1713"/>
    <w:rsid w:val="003E21FD"/>
    <w:rsid w:val="003E2C9D"/>
    <w:rsid w:val="003E3F9E"/>
    <w:rsid w:val="003E4786"/>
    <w:rsid w:val="003E5DB1"/>
    <w:rsid w:val="003E6E37"/>
    <w:rsid w:val="003E7115"/>
    <w:rsid w:val="003F046D"/>
    <w:rsid w:val="003F09E9"/>
    <w:rsid w:val="003F220E"/>
    <w:rsid w:val="003F2962"/>
    <w:rsid w:val="003F29A3"/>
    <w:rsid w:val="003F3A68"/>
    <w:rsid w:val="003F41FC"/>
    <w:rsid w:val="003F43EB"/>
    <w:rsid w:val="003F4901"/>
    <w:rsid w:val="003F5388"/>
    <w:rsid w:val="003F6092"/>
    <w:rsid w:val="003F6D6E"/>
    <w:rsid w:val="003F70AB"/>
    <w:rsid w:val="003F7A4C"/>
    <w:rsid w:val="004004F2"/>
    <w:rsid w:val="004008BF"/>
    <w:rsid w:val="0040191D"/>
    <w:rsid w:val="00401F8B"/>
    <w:rsid w:val="004022F3"/>
    <w:rsid w:val="004046EB"/>
    <w:rsid w:val="00405438"/>
    <w:rsid w:val="00405530"/>
    <w:rsid w:val="00407369"/>
    <w:rsid w:val="00407DCF"/>
    <w:rsid w:val="00410557"/>
    <w:rsid w:val="004111F7"/>
    <w:rsid w:val="00411B3C"/>
    <w:rsid w:val="00412216"/>
    <w:rsid w:val="004130DD"/>
    <w:rsid w:val="00413417"/>
    <w:rsid w:val="00413EB6"/>
    <w:rsid w:val="004146D5"/>
    <w:rsid w:val="00414973"/>
    <w:rsid w:val="0041498B"/>
    <w:rsid w:val="00415488"/>
    <w:rsid w:val="004160A8"/>
    <w:rsid w:val="00416D7C"/>
    <w:rsid w:val="00417243"/>
    <w:rsid w:val="004173BA"/>
    <w:rsid w:val="00417600"/>
    <w:rsid w:val="00417BE9"/>
    <w:rsid w:val="004202A0"/>
    <w:rsid w:val="00420A2D"/>
    <w:rsid w:val="0042258B"/>
    <w:rsid w:val="004226EC"/>
    <w:rsid w:val="0042347E"/>
    <w:rsid w:val="004237FF"/>
    <w:rsid w:val="00424E42"/>
    <w:rsid w:val="004261CF"/>
    <w:rsid w:val="0042625B"/>
    <w:rsid w:val="00426E47"/>
    <w:rsid w:val="004278CA"/>
    <w:rsid w:val="00430EFD"/>
    <w:rsid w:val="004316AF"/>
    <w:rsid w:val="00431E91"/>
    <w:rsid w:val="0043204A"/>
    <w:rsid w:val="00433F01"/>
    <w:rsid w:val="004365EC"/>
    <w:rsid w:val="00436B02"/>
    <w:rsid w:val="00436C3A"/>
    <w:rsid w:val="00437DE6"/>
    <w:rsid w:val="0044093E"/>
    <w:rsid w:val="004434DF"/>
    <w:rsid w:val="0044483D"/>
    <w:rsid w:val="00445FC3"/>
    <w:rsid w:val="004478F1"/>
    <w:rsid w:val="004511BA"/>
    <w:rsid w:val="00451285"/>
    <w:rsid w:val="00451E80"/>
    <w:rsid w:val="00453308"/>
    <w:rsid w:val="00453352"/>
    <w:rsid w:val="00454BA5"/>
    <w:rsid w:val="00454E57"/>
    <w:rsid w:val="00455BAB"/>
    <w:rsid w:val="00455FC6"/>
    <w:rsid w:val="00456695"/>
    <w:rsid w:val="004566AD"/>
    <w:rsid w:val="00457885"/>
    <w:rsid w:val="00457F68"/>
    <w:rsid w:val="00461091"/>
    <w:rsid w:val="00461D05"/>
    <w:rsid w:val="00462158"/>
    <w:rsid w:val="00462BDD"/>
    <w:rsid w:val="00463610"/>
    <w:rsid w:val="00464694"/>
    <w:rsid w:val="00464C1D"/>
    <w:rsid w:val="004659B0"/>
    <w:rsid w:val="004666FF"/>
    <w:rsid w:val="00470394"/>
    <w:rsid w:val="004713A5"/>
    <w:rsid w:val="00471D64"/>
    <w:rsid w:val="00472820"/>
    <w:rsid w:val="00472BE2"/>
    <w:rsid w:val="00475166"/>
    <w:rsid w:val="0047537E"/>
    <w:rsid w:val="0047593E"/>
    <w:rsid w:val="00475A63"/>
    <w:rsid w:val="00475DFE"/>
    <w:rsid w:val="00476BBD"/>
    <w:rsid w:val="00477569"/>
    <w:rsid w:val="00477720"/>
    <w:rsid w:val="00477B19"/>
    <w:rsid w:val="004808BC"/>
    <w:rsid w:val="00480FDC"/>
    <w:rsid w:val="00482582"/>
    <w:rsid w:val="00485153"/>
    <w:rsid w:val="0048527F"/>
    <w:rsid w:val="00485520"/>
    <w:rsid w:val="00485686"/>
    <w:rsid w:val="0048669F"/>
    <w:rsid w:val="0048724D"/>
    <w:rsid w:val="004878A5"/>
    <w:rsid w:val="0048797D"/>
    <w:rsid w:val="00491229"/>
    <w:rsid w:val="00491AB5"/>
    <w:rsid w:val="004927CE"/>
    <w:rsid w:val="00493FF7"/>
    <w:rsid w:val="00494B61"/>
    <w:rsid w:val="0049597B"/>
    <w:rsid w:val="00495D1F"/>
    <w:rsid w:val="004963F4"/>
    <w:rsid w:val="004A0975"/>
    <w:rsid w:val="004A0A3A"/>
    <w:rsid w:val="004A0B4F"/>
    <w:rsid w:val="004A0FDB"/>
    <w:rsid w:val="004A18A3"/>
    <w:rsid w:val="004A18FC"/>
    <w:rsid w:val="004A1A05"/>
    <w:rsid w:val="004A30DF"/>
    <w:rsid w:val="004A3C29"/>
    <w:rsid w:val="004A3CD0"/>
    <w:rsid w:val="004A5A17"/>
    <w:rsid w:val="004A71F8"/>
    <w:rsid w:val="004A7663"/>
    <w:rsid w:val="004A7C3B"/>
    <w:rsid w:val="004B0941"/>
    <w:rsid w:val="004B1004"/>
    <w:rsid w:val="004B10D6"/>
    <w:rsid w:val="004B1631"/>
    <w:rsid w:val="004B17A7"/>
    <w:rsid w:val="004B23D4"/>
    <w:rsid w:val="004B2ED5"/>
    <w:rsid w:val="004B3DC5"/>
    <w:rsid w:val="004B3DC7"/>
    <w:rsid w:val="004B4A97"/>
    <w:rsid w:val="004B4E44"/>
    <w:rsid w:val="004B5835"/>
    <w:rsid w:val="004B5B6B"/>
    <w:rsid w:val="004B5C33"/>
    <w:rsid w:val="004B68BA"/>
    <w:rsid w:val="004C0B1F"/>
    <w:rsid w:val="004C11AB"/>
    <w:rsid w:val="004C140F"/>
    <w:rsid w:val="004C17CC"/>
    <w:rsid w:val="004C1D03"/>
    <w:rsid w:val="004C2E47"/>
    <w:rsid w:val="004C3288"/>
    <w:rsid w:val="004C3DA8"/>
    <w:rsid w:val="004C43E7"/>
    <w:rsid w:val="004C7B1B"/>
    <w:rsid w:val="004C7B55"/>
    <w:rsid w:val="004D04BF"/>
    <w:rsid w:val="004D0F19"/>
    <w:rsid w:val="004D167E"/>
    <w:rsid w:val="004D16CF"/>
    <w:rsid w:val="004D2659"/>
    <w:rsid w:val="004D2BE6"/>
    <w:rsid w:val="004D4739"/>
    <w:rsid w:val="004D4A17"/>
    <w:rsid w:val="004D4EB5"/>
    <w:rsid w:val="004D5361"/>
    <w:rsid w:val="004D5662"/>
    <w:rsid w:val="004D7325"/>
    <w:rsid w:val="004D7407"/>
    <w:rsid w:val="004D74D1"/>
    <w:rsid w:val="004D77BE"/>
    <w:rsid w:val="004D7940"/>
    <w:rsid w:val="004D7FD9"/>
    <w:rsid w:val="004E1A93"/>
    <w:rsid w:val="004E2193"/>
    <w:rsid w:val="004E252D"/>
    <w:rsid w:val="004E2D43"/>
    <w:rsid w:val="004E334E"/>
    <w:rsid w:val="004E3A1F"/>
    <w:rsid w:val="004E3EDC"/>
    <w:rsid w:val="004E5C29"/>
    <w:rsid w:val="004E6241"/>
    <w:rsid w:val="004E65AB"/>
    <w:rsid w:val="004E67E2"/>
    <w:rsid w:val="004E7426"/>
    <w:rsid w:val="004E7509"/>
    <w:rsid w:val="004E7F07"/>
    <w:rsid w:val="004F0B22"/>
    <w:rsid w:val="004F0DCF"/>
    <w:rsid w:val="004F27F0"/>
    <w:rsid w:val="004F373F"/>
    <w:rsid w:val="004F402E"/>
    <w:rsid w:val="004F5E97"/>
    <w:rsid w:val="004F5EA3"/>
    <w:rsid w:val="004F647D"/>
    <w:rsid w:val="004F6D6E"/>
    <w:rsid w:val="004F7018"/>
    <w:rsid w:val="005005BD"/>
    <w:rsid w:val="005006BE"/>
    <w:rsid w:val="00502425"/>
    <w:rsid w:val="00502DB7"/>
    <w:rsid w:val="005038E2"/>
    <w:rsid w:val="00503B17"/>
    <w:rsid w:val="00503DFE"/>
    <w:rsid w:val="00504D83"/>
    <w:rsid w:val="00504E08"/>
    <w:rsid w:val="00507BDF"/>
    <w:rsid w:val="0051033F"/>
    <w:rsid w:val="00510AF6"/>
    <w:rsid w:val="00510DF0"/>
    <w:rsid w:val="0051203F"/>
    <w:rsid w:val="005121A2"/>
    <w:rsid w:val="005121AC"/>
    <w:rsid w:val="005124E9"/>
    <w:rsid w:val="00512813"/>
    <w:rsid w:val="0051325F"/>
    <w:rsid w:val="00513689"/>
    <w:rsid w:val="00514ECA"/>
    <w:rsid w:val="00515D8D"/>
    <w:rsid w:val="0051691F"/>
    <w:rsid w:val="0052112C"/>
    <w:rsid w:val="00521236"/>
    <w:rsid w:val="00521A9A"/>
    <w:rsid w:val="00522080"/>
    <w:rsid w:val="005224E0"/>
    <w:rsid w:val="005228E6"/>
    <w:rsid w:val="005228EB"/>
    <w:rsid w:val="005241B5"/>
    <w:rsid w:val="00524403"/>
    <w:rsid w:val="0052773D"/>
    <w:rsid w:val="00527CF4"/>
    <w:rsid w:val="00530388"/>
    <w:rsid w:val="00530EC1"/>
    <w:rsid w:val="0053121D"/>
    <w:rsid w:val="00531D65"/>
    <w:rsid w:val="00531FFF"/>
    <w:rsid w:val="00532107"/>
    <w:rsid w:val="005322E6"/>
    <w:rsid w:val="00532E41"/>
    <w:rsid w:val="00533905"/>
    <w:rsid w:val="0053436D"/>
    <w:rsid w:val="00534C98"/>
    <w:rsid w:val="00535D6C"/>
    <w:rsid w:val="005363E3"/>
    <w:rsid w:val="0054029C"/>
    <w:rsid w:val="00540B0A"/>
    <w:rsid w:val="00540BA6"/>
    <w:rsid w:val="005413FC"/>
    <w:rsid w:val="00541940"/>
    <w:rsid w:val="00543CB7"/>
    <w:rsid w:val="0054469A"/>
    <w:rsid w:val="00544702"/>
    <w:rsid w:val="00545593"/>
    <w:rsid w:val="00545E9A"/>
    <w:rsid w:val="00546A6A"/>
    <w:rsid w:val="00546ED5"/>
    <w:rsid w:val="005472B0"/>
    <w:rsid w:val="005472D4"/>
    <w:rsid w:val="005479A3"/>
    <w:rsid w:val="005479FB"/>
    <w:rsid w:val="00547D47"/>
    <w:rsid w:val="00547F03"/>
    <w:rsid w:val="005506E6"/>
    <w:rsid w:val="005513A4"/>
    <w:rsid w:val="005514FC"/>
    <w:rsid w:val="00552571"/>
    <w:rsid w:val="0055297E"/>
    <w:rsid w:val="00552B05"/>
    <w:rsid w:val="00553B73"/>
    <w:rsid w:val="00554DCA"/>
    <w:rsid w:val="005559B3"/>
    <w:rsid w:val="00555E67"/>
    <w:rsid w:val="005562C8"/>
    <w:rsid w:val="00556A06"/>
    <w:rsid w:val="005576C9"/>
    <w:rsid w:val="0056026E"/>
    <w:rsid w:val="0056096B"/>
    <w:rsid w:val="00561A9D"/>
    <w:rsid w:val="00561CC2"/>
    <w:rsid w:val="00562A5A"/>
    <w:rsid w:val="0056316F"/>
    <w:rsid w:val="005631B7"/>
    <w:rsid w:val="00563B4D"/>
    <w:rsid w:val="0056457F"/>
    <w:rsid w:val="00564C5D"/>
    <w:rsid w:val="0056567E"/>
    <w:rsid w:val="00565B68"/>
    <w:rsid w:val="00566AD6"/>
    <w:rsid w:val="00567BE1"/>
    <w:rsid w:val="00572463"/>
    <w:rsid w:val="00573DCB"/>
    <w:rsid w:val="00574865"/>
    <w:rsid w:val="00576734"/>
    <w:rsid w:val="00576B82"/>
    <w:rsid w:val="005770DC"/>
    <w:rsid w:val="00577217"/>
    <w:rsid w:val="005800F1"/>
    <w:rsid w:val="005808C9"/>
    <w:rsid w:val="00580998"/>
    <w:rsid w:val="005810C9"/>
    <w:rsid w:val="005828DB"/>
    <w:rsid w:val="005828E4"/>
    <w:rsid w:val="00582DE6"/>
    <w:rsid w:val="00582E6E"/>
    <w:rsid w:val="005837F4"/>
    <w:rsid w:val="00584027"/>
    <w:rsid w:val="0058416F"/>
    <w:rsid w:val="0058484C"/>
    <w:rsid w:val="005858DA"/>
    <w:rsid w:val="0058599B"/>
    <w:rsid w:val="005867AB"/>
    <w:rsid w:val="00586841"/>
    <w:rsid w:val="005868BE"/>
    <w:rsid w:val="00590EA9"/>
    <w:rsid w:val="0059160B"/>
    <w:rsid w:val="00591AFD"/>
    <w:rsid w:val="00592EFF"/>
    <w:rsid w:val="005945A4"/>
    <w:rsid w:val="005945B6"/>
    <w:rsid w:val="005948EE"/>
    <w:rsid w:val="005949E8"/>
    <w:rsid w:val="00595AFF"/>
    <w:rsid w:val="00595C95"/>
    <w:rsid w:val="00596D2F"/>
    <w:rsid w:val="005A1D70"/>
    <w:rsid w:val="005A3F37"/>
    <w:rsid w:val="005A40DF"/>
    <w:rsid w:val="005A54B3"/>
    <w:rsid w:val="005A54E2"/>
    <w:rsid w:val="005A6098"/>
    <w:rsid w:val="005A631B"/>
    <w:rsid w:val="005A7EEB"/>
    <w:rsid w:val="005B067B"/>
    <w:rsid w:val="005B194C"/>
    <w:rsid w:val="005B2EF5"/>
    <w:rsid w:val="005B3500"/>
    <w:rsid w:val="005B41A4"/>
    <w:rsid w:val="005B4BFB"/>
    <w:rsid w:val="005B5888"/>
    <w:rsid w:val="005B5A23"/>
    <w:rsid w:val="005B6901"/>
    <w:rsid w:val="005B6D52"/>
    <w:rsid w:val="005B6E6C"/>
    <w:rsid w:val="005B6FF5"/>
    <w:rsid w:val="005C0541"/>
    <w:rsid w:val="005C08BE"/>
    <w:rsid w:val="005C10D2"/>
    <w:rsid w:val="005C5DB2"/>
    <w:rsid w:val="005C5F81"/>
    <w:rsid w:val="005C712A"/>
    <w:rsid w:val="005C7F8E"/>
    <w:rsid w:val="005D02F4"/>
    <w:rsid w:val="005D0384"/>
    <w:rsid w:val="005D04AF"/>
    <w:rsid w:val="005D0E4E"/>
    <w:rsid w:val="005D0EB6"/>
    <w:rsid w:val="005D1227"/>
    <w:rsid w:val="005D17F2"/>
    <w:rsid w:val="005D1E74"/>
    <w:rsid w:val="005D22E0"/>
    <w:rsid w:val="005D3109"/>
    <w:rsid w:val="005D3EBC"/>
    <w:rsid w:val="005D41CF"/>
    <w:rsid w:val="005D46E2"/>
    <w:rsid w:val="005D4B08"/>
    <w:rsid w:val="005D5EA9"/>
    <w:rsid w:val="005D653C"/>
    <w:rsid w:val="005D6F49"/>
    <w:rsid w:val="005D72B9"/>
    <w:rsid w:val="005D731A"/>
    <w:rsid w:val="005D76E3"/>
    <w:rsid w:val="005D7AC5"/>
    <w:rsid w:val="005D7B5C"/>
    <w:rsid w:val="005E018E"/>
    <w:rsid w:val="005E0999"/>
    <w:rsid w:val="005E1A0A"/>
    <w:rsid w:val="005E4372"/>
    <w:rsid w:val="005E4AD9"/>
    <w:rsid w:val="005E4F63"/>
    <w:rsid w:val="005E5712"/>
    <w:rsid w:val="005E5D31"/>
    <w:rsid w:val="005E63B4"/>
    <w:rsid w:val="005E726C"/>
    <w:rsid w:val="005E762E"/>
    <w:rsid w:val="005E7A6D"/>
    <w:rsid w:val="005E7FBB"/>
    <w:rsid w:val="005F05BF"/>
    <w:rsid w:val="005F2F49"/>
    <w:rsid w:val="005F3DA7"/>
    <w:rsid w:val="005F4321"/>
    <w:rsid w:val="005F460C"/>
    <w:rsid w:val="005F48BA"/>
    <w:rsid w:val="005F498B"/>
    <w:rsid w:val="0060073F"/>
    <w:rsid w:val="006015DC"/>
    <w:rsid w:val="00603207"/>
    <w:rsid w:val="0060443F"/>
    <w:rsid w:val="00605ADC"/>
    <w:rsid w:val="00606204"/>
    <w:rsid w:val="00606B9A"/>
    <w:rsid w:val="00607030"/>
    <w:rsid w:val="00607247"/>
    <w:rsid w:val="00610459"/>
    <w:rsid w:val="0061287B"/>
    <w:rsid w:val="00612890"/>
    <w:rsid w:val="006129E0"/>
    <w:rsid w:val="00612A97"/>
    <w:rsid w:val="0061359C"/>
    <w:rsid w:val="00613F99"/>
    <w:rsid w:val="0061504F"/>
    <w:rsid w:val="00615215"/>
    <w:rsid w:val="006162AD"/>
    <w:rsid w:val="00617085"/>
    <w:rsid w:val="0062069E"/>
    <w:rsid w:val="006209B7"/>
    <w:rsid w:val="00620B30"/>
    <w:rsid w:val="0062220F"/>
    <w:rsid w:val="0062312E"/>
    <w:rsid w:val="00623A4B"/>
    <w:rsid w:val="00623BF2"/>
    <w:rsid w:val="00624DEC"/>
    <w:rsid w:val="0062504D"/>
    <w:rsid w:val="006251B6"/>
    <w:rsid w:val="006262EC"/>
    <w:rsid w:val="00626C8F"/>
    <w:rsid w:val="00630B0B"/>
    <w:rsid w:val="00630DB4"/>
    <w:rsid w:val="006315A5"/>
    <w:rsid w:val="00632BE5"/>
    <w:rsid w:val="00632D9F"/>
    <w:rsid w:val="0063383F"/>
    <w:rsid w:val="00634B21"/>
    <w:rsid w:val="00634CA9"/>
    <w:rsid w:val="00635C11"/>
    <w:rsid w:val="0063704E"/>
    <w:rsid w:val="00637893"/>
    <w:rsid w:val="00637A56"/>
    <w:rsid w:val="00640768"/>
    <w:rsid w:val="00643CE5"/>
    <w:rsid w:val="00644318"/>
    <w:rsid w:val="00645822"/>
    <w:rsid w:val="006458C6"/>
    <w:rsid w:val="006458DC"/>
    <w:rsid w:val="006472BD"/>
    <w:rsid w:val="006478FE"/>
    <w:rsid w:val="006504C1"/>
    <w:rsid w:val="00650C0A"/>
    <w:rsid w:val="006514A1"/>
    <w:rsid w:val="00651CF1"/>
    <w:rsid w:val="0065263E"/>
    <w:rsid w:val="00652BE1"/>
    <w:rsid w:val="00653693"/>
    <w:rsid w:val="006538F8"/>
    <w:rsid w:val="00653EC4"/>
    <w:rsid w:val="0065451B"/>
    <w:rsid w:val="00655530"/>
    <w:rsid w:val="006555B1"/>
    <w:rsid w:val="006557E6"/>
    <w:rsid w:val="00655E05"/>
    <w:rsid w:val="0065604B"/>
    <w:rsid w:val="0065666A"/>
    <w:rsid w:val="00656A88"/>
    <w:rsid w:val="00660080"/>
    <w:rsid w:val="00660BC0"/>
    <w:rsid w:val="006612B4"/>
    <w:rsid w:val="0066161A"/>
    <w:rsid w:val="00663DF8"/>
    <w:rsid w:val="00664F34"/>
    <w:rsid w:val="00665099"/>
    <w:rsid w:val="006659CE"/>
    <w:rsid w:val="00665F78"/>
    <w:rsid w:val="0066611D"/>
    <w:rsid w:val="00667227"/>
    <w:rsid w:val="0066729F"/>
    <w:rsid w:val="00670A0A"/>
    <w:rsid w:val="00671D23"/>
    <w:rsid w:val="00672763"/>
    <w:rsid w:val="006737B5"/>
    <w:rsid w:val="00673B91"/>
    <w:rsid w:val="00675341"/>
    <w:rsid w:val="006760CB"/>
    <w:rsid w:val="00676BFE"/>
    <w:rsid w:val="0067711C"/>
    <w:rsid w:val="0067739F"/>
    <w:rsid w:val="00677449"/>
    <w:rsid w:val="006803EB"/>
    <w:rsid w:val="00680553"/>
    <w:rsid w:val="00682EA7"/>
    <w:rsid w:val="00683C65"/>
    <w:rsid w:val="00683CCA"/>
    <w:rsid w:val="00685491"/>
    <w:rsid w:val="00686183"/>
    <w:rsid w:val="00687316"/>
    <w:rsid w:val="006873D0"/>
    <w:rsid w:val="00690E57"/>
    <w:rsid w:val="00691457"/>
    <w:rsid w:val="00692D8A"/>
    <w:rsid w:val="00694A34"/>
    <w:rsid w:val="00696F1D"/>
    <w:rsid w:val="006A0001"/>
    <w:rsid w:val="006A134F"/>
    <w:rsid w:val="006A17CC"/>
    <w:rsid w:val="006A1E27"/>
    <w:rsid w:val="006A268A"/>
    <w:rsid w:val="006A3011"/>
    <w:rsid w:val="006A42A0"/>
    <w:rsid w:val="006A441F"/>
    <w:rsid w:val="006A46C2"/>
    <w:rsid w:val="006A4957"/>
    <w:rsid w:val="006A4E1D"/>
    <w:rsid w:val="006A531C"/>
    <w:rsid w:val="006A56B7"/>
    <w:rsid w:val="006A6B37"/>
    <w:rsid w:val="006A6F59"/>
    <w:rsid w:val="006A7FB3"/>
    <w:rsid w:val="006B00C1"/>
    <w:rsid w:val="006B08B8"/>
    <w:rsid w:val="006B0A3F"/>
    <w:rsid w:val="006B2F4A"/>
    <w:rsid w:val="006B3586"/>
    <w:rsid w:val="006B3663"/>
    <w:rsid w:val="006B40DE"/>
    <w:rsid w:val="006B42CA"/>
    <w:rsid w:val="006B4A21"/>
    <w:rsid w:val="006B5CF0"/>
    <w:rsid w:val="006B6659"/>
    <w:rsid w:val="006B7407"/>
    <w:rsid w:val="006C02CF"/>
    <w:rsid w:val="006C042A"/>
    <w:rsid w:val="006C0530"/>
    <w:rsid w:val="006C1D81"/>
    <w:rsid w:val="006C1ECD"/>
    <w:rsid w:val="006C2D3D"/>
    <w:rsid w:val="006C2E2F"/>
    <w:rsid w:val="006C38BB"/>
    <w:rsid w:val="006C3FD7"/>
    <w:rsid w:val="006C402E"/>
    <w:rsid w:val="006C4971"/>
    <w:rsid w:val="006C5831"/>
    <w:rsid w:val="006C7FF9"/>
    <w:rsid w:val="006D04B7"/>
    <w:rsid w:val="006D06A5"/>
    <w:rsid w:val="006D0AA7"/>
    <w:rsid w:val="006D0EC1"/>
    <w:rsid w:val="006D15E6"/>
    <w:rsid w:val="006D21A4"/>
    <w:rsid w:val="006D3DE7"/>
    <w:rsid w:val="006D4AB9"/>
    <w:rsid w:val="006D5D05"/>
    <w:rsid w:val="006D623D"/>
    <w:rsid w:val="006D6941"/>
    <w:rsid w:val="006D6E3E"/>
    <w:rsid w:val="006D717C"/>
    <w:rsid w:val="006E0E20"/>
    <w:rsid w:val="006E11AC"/>
    <w:rsid w:val="006E1604"/>
    <w:rsid w:val="006E1E12"/>
    <w:rsid w:val="006E22B2"/>
    <w:rsid w:val="006E277D"/>
    <w:rsid w:val="006E4196"/>
    <w:rsid w:val="006E4721"/>
    <w:rsid w:val="006E4F05"/>
    <w:rsid w:val="006E606E"/>
    <w:rsid w:val="006E6D31"/>
    <w:rsid w:val="006F0B19"/>
    <w:rsid w:val="006F0C00"/>
    <w:rsid w:val="006F10F0"/>
    <w:rsid w:val="006F1125"/>
    <w:rsid w:val="006F2128"/>
    <w:rsid w:val="006F31A2"/>
    <w:rsid w:val="006F3559"/>
    <w:rsid w:val="006F3615"/>
    <w:rsid w:val="006F3725"/>
    <w:rsid w:val="006F409B"/>
    <w:rsid w:val="006F45ED"/>
    <w:rsid w:val="006F48BF"/>
    <w:rsid w:val="006F48E8"/>
    <w:rsid w:val="006F4947"/>
    <w:rsid w:val="006F4F54"/>
    <w:rsid w:val="006F5216"/>
    <w:rsid w:val="006F6254"/>
    <w:rsid w:val="00700DEB"/>
    <w:rsid w:val="00700E81"/>
    <w:rsid w:val="00701224"/>
    <w:rsid w:val="0070131E"/>
    <w:rsid w:val="0070281C"/>
    <w:rsid w:val="00703534"/>
    <w:rsid w:val="00703870"/>
    <w:rsid w:val="00703A26"/>
    <w:rsid w:val="007045D2"/>
    <w:rsid w:val="007046E3"/>
    <w:rsid w:val="00704F71"/>
    <w:rsid w:val="007071A1"/>
    <w:rsid w:val="0070740F"/>
    <w:rsid w:val="00710167"/>
    <w:rsid w:val="007105C5"/>
    <w:rsid w:val="0071088B"/>
    <w:rsid w:val="00710BEA"/>
    <w:rsid w:val="007111E5"/>
    <w:rsid w:val="00711472"/>
    <w:rsid w:val="00713675"/>
    <w:rsid w:val="00713D91"/>
    <w:rsid w:val="00714685"/>
    <w:rsid w:val="00714A89"/>
    <w:rsid w:val="0071504E"/>
    <w:rsid w:val="007159F5"/>
    <w:rsid w:val="00715C5C"/>
    <w:rsid w:val="007162C7"/>
    <w:rsid w:val="00716BAA"/>
    <w:rsid w:val="00717528"/>
    <w:rsid w:val="00717B67"/>
    <w:rsid w:val="00721FBA"/>
    <w:rsid w:val="007225B0"/>
    <w:rsid w:val="0072399A"/>
    <w:rsid w:val="007244B5"/>
    <w:rsid w:val="00725A49"/>
    <w:rsid w:val="00726650"/>
    <w:rsid w:val="007279BF"/>
    <w:rsid w:val="00727BC7"/>
    <w:rsid w:val="00727D9D"/>
    <w:rsid w:val="007311FB"/>
    <w:rsid w:val="00731762"/>
    <w:rsid w:val="00733B0D"/>
    <w:rsid w:val="00733DB9"/>
    <w:rsid w:val="0073466D"/>
    <w:rsid w:val="007347A4"/>
    <w:rsid w:val="0073489F"/>
    <w:rsid w:val="007357FA"/>
    <w:rsid w:val="0073599B"/>
    <w:rsid w:val="00735B02"/>
    <w:rsid w:val="00735F87"/>
    <w:rsid w:val="00737CB8"/>
    <w:rsid w:val="00737E08"/>
    <w:rsid w:val="00740530"/>
    <w:rsid w:val="0074130A"/>
    <w:rsid w:val="007415C3"/>
    <w:rsid w:val="00741D81"/>
    <w:rsid w:val="0074282C"/>
    <w:rsid w:val="007459E9"/>
    <w:rsid w:val="00746E77"/>
    <w:rsid w:val="00747674"/>
    <w:rsid w:val="0075039D"/>
    <w:rsid w:val="00750A43"/>
    <w:rsid w:val="00750C80"/>
    <w:rsid w:val="007518B5"/>
    <w:rsid w:val="00751B3E"/>
    <w:rsid w:val="007526DE"/>
    <w:rsid w:val="00752FCE"/>
    <w:rsid w:val="00754450"/>
    <w:rsid w:val="00757912"/>
    <w:rsid w:val="00757D33"/>
    <w:rsid w:val="00757DBB"/>
    <w:rsid w:val="00760F4E"/>
    <w:rsid w:val="00761390"/>
    <w:rsid w:val="007628B9"/>
    <w:rsid w:val="00762A6A"/>
    <w:rsid w:val="0076352A"/>
    <w:rsid w:val="007636E4"/>
    <w:rsid w:val="007641A0"/>
    <w:rsid w:val="0076504C"/>
    <w:rsid w:val="0076523A"/>
    <w:rsid w:val="007652C4"/>
    <w:rsid w:val="0076569E"/>
    <w:rsid w:val="007659E1"/>
    <w:rsid w:val="00765F0C"/>
    <w:rsid w:val="00766F47"/>
    <w:rsid w:val="00767287"/>
    <w:rsid w:val="0077013E"/>
    <w:rsid w:val="00771CF1"/>
    <w:rsid w:val="00771D01"/>
    <w:rsid w:val="007728C0"/>
    <w:rsid w:val="00773152"/>
    <w:rsid w:val="0077473B"/>
    <w:rsid w:val="0077518C"/>
    <w:rsid w:val="007754D3"/>
    <w:rsid w:val="007759F0"/>
    <w:rsid w:val="00775D2D"/>
    <w:rsid w:val="007761ED"/>
    <w:rsid w:val="00776C94"/>
    <w:rsid w:val="00777C07"/>
    <w:rsid w:val="00777D37"/>
    <w:rsid w:val="007812A8"/>
    <w:rsid w:val="00781303"/>
    <w:rsid w:val="00781DDE"/>
    <w:rsid w:val="0078260D"/>
    <w:rsid w:val="00783031"/>
    <w:rsid w:val="00783395"/>
    <w:rsid w:val="00783E92"/>
    <w:rsid w:val="00784DDE"/>
    <w:rsid w:val="0078525B"/>
    <w:rsid w:val="007853FB"/>
    <w:rsid w:val="00785FA5"/>
    <w:rsid w:val="0078683E"/>
    <w:rsid w:val="00786AA1"/>
    <w:rsid w:val="00787CD2"/>
    <w:rsid w:val="007913F1"/>
    <w:rsid w:val="00792382"/>
    <w:rsid w:val="00792EE2"/>
    <w:rsid w:val="007935D4"/>
    <w:rsid w:val="00794256"/>
    <w:rsid w:val="0079468C"/>
    <w:rsid w:val="00795619"/>
    <w:rsid w:val="00795626"/>
    <w:rsid w:val="00795ABD"/>
    <w:rsid w:val="00796239"/>
    <w:rsid w:val="00796C91"/>
    <w:rsid w:val="00796DB4"/>
    <w:rsid w:val="00796E63"/>
    <w:rsid w:val="00797501"/>
    <w:rsid w:val="00797DCE"/>
    <w:rsid w:val="007A055E"/>
    <w:rsid w:val="007A1845"/>
    <w:rsid w:val="007A23CD"/>
    <w:rsid w:val="007A2BA5"/>
    <w:rsid w:val="007A314B"/>
    <w:rsid w:val="007A3222"/>
    <w:rsid w:val="007A3324"/>
    <w:rsid w:val="007A3B75"/>
    <w:rsid w:val="007A4554"/>
    <w:rsid w:val="007A4CA5"/>
    <w:rsid w:val="007A4CD8"/>
    <w:rsid w:val="007A4D51"/>
    <w:rsid w:val="007A5410"/>
    <w:rsid w:val="007A5FEA"/>
    <w:rsid w:val="007A6941"/>
    <w:rsid w:val="007A7E34"/>
    <w:rsid w:val="007A7EF0"/>
    <w:rsid w:val="007B0B68"/>
    <w:rsid w:val="007B1C95"/>
    <w:rsid w:val="007B473E"/>
    <w:rsid w:val="007B4B25"/>
    <w:rsid w:val="007B4D9F"/>
    <w:rsid w:val="007B5B4C"/>
    <w:rsid w:val="007B6D4A"/>
    <w:rsid w:val="007B6E08"/>
    <w:rsid w:val="007C0CF7"/>
    <w:rsid w:val="007C29BE"/>
    <w:rsid w:val="007C3501"/>
    <w:rsid w:val="007C3888"/>
    <w:rsid w:val="007C496C"/>
    <w:rsid w:val="007C59BD"/>
    <w:rsid w:val="007C6008"/>
    <w:rsid w:val="007C76C0"/>
    <w:rsid w:val="007C7887"/>
    <w:rsid w:val="007D1DE8"/>
    <w:rsid w:val="007D2320"/>
    <w:rsid w:val="007D2E07"/>
    <w:rsid w:val="007D305C"/>
    <w:rsid w:val="007D3E58"/>
    <w:rsid w:val="007D50A4"/>
    <w:rsid w:val="007D58CB"/>
    <w:rsid w:val="007E01DA"/>
    <w:rsid w:val="007E0D85"/>
    <w:rsid w:val="007E1651"/>
    <w:rsid w:val="007E3E43"/>
    <w:rsid w:val="007E3F62"/>
    <w:rsid w:val="007E4074"/>
    <w:rsid w:val="007E4F31"/>
    <w:rsid w:val="007E6D0B"/>
    <w:rsid w:val="007F0C64"/>
    <w:rsid w:val="007F14A6"/>
    <w:rsid w:val="007F2009"/>
    <w:rsid w:val="007F2996"/>
    <w:rsid w:val="007F36EB"/>
    <w:rsid w:val="007F41A3"/>
    <w:rsid w:val="007F4C28"/>
    <w:rsid w:val="007F52BD"/>
    <w:rsid w:val="007F5566"/>
    <w:rsid w:val="007F5782"/>
    <w:rsid w:val="007F6863"/>
    <w:rsid w:val="007F6A22"/>
    <w:rsid w:val="007F6DFF"/>
    <w:rsid w:val="007F6FE7"/>
    <w:rsid w:val="007F6FFD"/>
    <w:rsid w:val="007F7689"/>
    <w:rsid w:val="0080061A"/>
    <w:rsid w:val="008007D3"/>
    <w:rsid w:val="0080087E"/>
    <w:rsid w:val="00801C1D"/>
    <w:rsid w:val="00801DB6"/>
    <w:rsid w:val="0080236C"/>
    <w:rsid w:val="00802490"/>
    <w:rsid w:val="00802496"/>
    <w:rsid w:val="008062B8"/>
    <w:rsid w:val="00806313"/>
    <w:rsid w:val="00806FF0"/>
    <w:rsid w:val="00807392"/>
    <w:rsid w:val="00807949"/>
    <w:rsid w:val="00812068"/>
    <w:rsid w:val="0081241C"/>
    <w:rsid w:val="0081255A"/>
    <w:rsid w:val="00812EF4"/>
    <w:rsid w:val="00813374"/>
    <w:rsid w:val="00813A0C"/>
    <w:rsid w:val="00813E2F"/>
    <w:rsid w:val="0081471D"/>
    <w:rsid w:val="0081567C"/>
    <w:rsid w:val="00815B8C"/>
    <w:rsid w:val="00816165"/>
    <w:rsid w:val="00817594"/>
    <w:rsid w:val="0081775A"/>
    <w:rsid w:val="00817FD1"/>
    <w:rsid w:val="0082000A"/>
    <w:rsid w:val="00820D78"/>
    <w:rsid w:val="0082124F"/>
    <w:rsid w:val="00821719"/>
    <w:rsid w:val="008218E9"/>
    <w:rsid w:val="00822329"/>
    <w:rsid w:val="008227B5"/>
    <w:rsid w:val="00823557"/>
    <w:rsid w:val="00823D23"/>
    <w:rsid w:val="00824826"/>
    <w:rsid w:val="008258BC"/>
    <w:rsid w:val="00826723"/>
    <w:rsid w:val="00826E4E"/>
    <w:rsid w:val="00827C47"/>
    <w:rsid w:val="00827CCA"/>
    <w:rsid w:val="00830827"/>
    <w:rsid w:val="0083246B"/>
    <w:rsid w:val="008329B7"/>
    <w:rsid w:val="008338AF"/>
    <w:rsid w:val="00834B3C"/>
    <w:rsid w:val="008351A7"/>
    <w:rsid w:val="00836A67"/>
    <w:rsid w:val="00840296"/>
    <w:rsid w:val="00840B77"/>
    <w:rsid w:val="00840DDA"/>
    <w:rsid w:val="00840F3B"/>
    <w:rsid w:val="008410BD"/>
    <w:rsid w:val="00841D8A"/>
    <w:rsid w:val="00842725"/>
    <w:rsid w:val="00844FA9"/>
    <w:rsid w:val="0084575A"/>
    <w:rsid w:val="00845E17"/>
    <w:rsid w:val="00846C6A"/>
    <w:rsid w:val="00847EF8"/>
    <w:rsid w:val="0085044A"/>
    <w:rsid w:val="0085205A"/>
    <w:rsid w:val="008534CC"/>
    <w:rsid w:val="00853645"/>
    <w:rsid w:val="00854D36"/>
    <w:rsid w:val="00855ADA"/>
    <w:rsid w:val="00856E93"/>
    <w:rsid w:val="008579BC"/>
    <w:rsid w:val="00857B30"/>
    <w:rsid w:val="008601ED"/>
    <w:rsid w:val="00861854"/>
    <w:rsid w:val="00863A28"/>
    <w:rsid w:val="008646CB"/>
    <w:rsid w:val="0086571F"/>
    <w:rsid w:val="00865A85"/>
    <w:rsid w:val="008670DA"/>
    <w:rsid w:val="00867B77"/>
    <w:rsid w:val="008708F3"/>
    <w:rsid w:val="00870D2D"/>
    <w:rsid w:val="00871413"/>
    <w:rsid w:val="00871D5B"/>
    <w:rsid w:val="00872FCF"/>
    <w:rsid w:val="008733A3"/>
    <w:rsid w:val="00874BC4"/>
    <w:rsid w:val="00875895"/>
    <w:rsid w:val="00875CC5"/>
    <w:rsid w:val="008762F3"/>
    <w:rsid w:val="008766B7"/>
    <w:rsid w:val="00876C80"/>
    <w:rsid w:val="00877031"/>
    <w:rsid w:val="0087791F"/>
    <w:rsid w:val="00877D22"/>
    <w:rsid w:val="0088053A"/>
    <w:rsid w:val="008807CD"/>
    <w:rsid w:val="008837E8"/>
    <w:rsid w:val="00884C3C"/>
    <w:rsid w:val="0088521E"/>
    <w:rsid w:val="008852BF"/>
    <w:rsid w:val="00886BF4"/>
    <w:rsid w:val="00890E54"/>
    <w:rsid w:val="00891577"/>
    <w:rsid w:val="008923D7"/>
    <w:rsid w:val="008933E6"/>
    <w:rsid w:val="00893859"/>
    <w:rsid w:val="008939A3"/>
    <w:rsid w:val="00893CA1"/>
    <w:rsid w:val="00894161"/>
    <w:rsid w:val="00894487"/>
    <w:rsid w:val="00894CB9"/>
    <w:rsid w:val="008960EA"/>
    <w:rsid w:val="00896260"/>
    <w:rsid w:val="0089719E"/>
    <w:rsid w:val="008A036E"/>
    <w:rsid w:val="008A066C"/>
    <w:rsid w:val="008A198B"/>
    <w:rsid w:val="008A1BE2"/>
    <w:rsid w:val="008A2387"/>
    <w:rsid w:val="008A25B2"/>
    <w:rsid w:val="008A39BD"/>
    <w:rsid w:val="008A3BA1"/>
    <w:rsid w:val="008A5268"/>
    <w:rsid w:val="008A56B8"/>
    <w:rsid w:val="008A635B"/>
    <w:rsid w:val="008A70D9"/>
    <w:rsid w:val="008A746A"/>
    <w:rsid w:val="008B011F"/>
    <w:rsid w:val="008B0236"/>
    <w:rsid w:val="008B058F"/>
    <w:rsid w:val="008B261F"/>
    <w:rsid w:val="008B30FA"/>
    <w:rsid w:val="008B321E"/>
    <w:rsid w:val="008B371A"/>
    <w:rsid w:val="008B3A4B"/>
    <w:rsid w:val="008B7464"/>
    <w:rsid w:val="008C0B3E"/>
    <w:rsid w:val="008C10E9"/>
    <w:rsid w:val="008C1DA2"/>
    <w:rsid w:val="008C22DD"/>
    <w:rsid w:val="008C2DC9"/>
    <w:rsid w:val="008C387A"/>
    <w:rsid w:val="008C3EC3"/>
    <w:rsid w:val="008C67E7"/>
    <w:rsid w:val="008C6D2D"/>
    <w:rsid w:val="008C7B11"/>
    <w:rsid w:val="008D305B"/>
    <w:rsid w:val="008D3E47"/>
    <w:rsid w:val="008D43A1"/>
    <w:rsid w:val="008D47DC"/>
    <w:rsid w:val="008D4A8D"/>
    <w:rsid w:val="008D5F24"/>
    <w:rsid w:val="008D6FAD"/>
    <w:rsid w:val="008D7801"/>
    <w:rsid w:val="008D790C"/>
    <w:rsid w:val="008D79C3"/>
    <w:rsid w:val="008D79EA"/>
    <w:rsid w:val="008E05E6"/>
    <w:rsid w:val="008E07E9"/>
    <w:rsid w:val="008E0A04"/>
    <w:rsid w:val="008E1C49"/>
    <w:rsid w:val="008E3401"/>
    <w:rsid w:val="008E3675"/>
    <w:rsid w:val="008E3C25"/>
    <w:rsid w:val="008E41BC"/>
    <w:rsid w:val="008E4A11"/>
    <w:rsid w:val="008E4D4B"/>
    <w:rsid w:val="008E531D"/>
    <w:rsid w:val="008E5777"/>
    <w:rsid w:val="008F0C88"/>
    <w:rsid w:val="008F20E0"/>
    <w:rsid w:val="008F2358"/>
    <w:rsid w:val="008F2A4B"/>
    <w:rsid w:val="008F2ABA"/>
    <w:rsid w:val="008F4142"/>
    <w:rsid w:val="008F5E12"/>
    <w:rsid w:val="008F600D"/>
    <w:rsid w:val="008F646F"/>
    <w:rsid w:val="008F6AA1"/>
    <w:rsid w:val="008F7C81"/>
    <w:rsid w:val="0090114F"/>
    <w:rsid w:val="00901154"/>
    <w:rsid w:val="009024ED"/>
    <w:rsid w:val="00902601"/>
    <w:rsid w:val="009026F8"/>
    <w:rsid w:val="00902752"/>
    <w:rsid w:val="00902760"/>
    <w:rsid w:val="00902980"/>
    <w:rsid w:val="009029A5"/>
    <w:rsid w:val="009030CE"/>
    <w:rsid w:val="009033D5"/>
    <w:rsid w:val="00904A04"/>
    <w:rsid w:val="00905417"/>
    <w:rsid w:val="0090705E"/>
    <w:rsid w:val="00907CC6"/>
    <w:rsid w:val="00911225"/>
    <w:rsid w:val="0091173E"/>
    <w:rsid w:val="00912AE5"/>
    <w:rsid w:val="00913467"/>
    <w:rsid w:val="00913E32"/>
    <w:rsid w:val="00913E98"/>
    <w:rsid w:val="0091460F"/>
    <w:rsid w:val="00915FDE"/>
    <w:rsid w:val="00916580"/>
    <w:rsid w:val="00916E87"/>
    <w:rsid w:val="00917F32"/>
    <w:rsid w:val="00921AB0"/>
    <w:rsid w:val="00922306"/>
    <w:rsid w:val="009227C1"/>
    <w:rsid w:val="00922C22"/>
    <w:rsid w:val="00922EF5"/>
    <w:rsid w:val="0092321B"/>
    <w:rsid w:val="009235A1"/>
    <w:rsid w:val="0092390C"/>
    <w:rsid w:val="00923BB0"/>
    <w:rsid w:val="00924798"/>
    <w:rsid w:val="00930188"/>
    <w:rsid w:val="00931412"/>
    <w:rsid w:val="00931E33"/>
    <w:rsid w:val="009322C0"/>
    <w:rsid w:val="00932822"/>
    <w:rsid w:val="00934B19"/>
    <w:rsid w:val="00934CD6"/>
    <w:rsid w:val="00935CAF"/>
    <w:rsid w:val="0093644E"/>
    <w:rsid w:val="00937FFA"/>
    <w:rsid w:val="00940378"/>
    <w:rsid w:val="009407F1"/>
    <w:rsid w:val="009416F8"/>
    <w:rsid w:val="00942184"/>
    <w:rsid w:val="00942A2D"/>
    <w:rsid w:val="00942E0A"/>
    <w:rsid w:val="009433F8"/>
    <w:rsid w:val="00944985"/>
    <w:rsid w:val="009469A4"/>
    <w:rsid w:val="00946A26"/>
    <w:rsid w:val="00946CD1"/>
    <w:rsid w:val="009473F7"/>
    <w:rsid w:val="009476C7"/>
    <w:rsid w:val="009477F7"/>
    <w:rsid w:val="009500AA"/>
    <w:rsid w:val="009508C6"/>
    <w:rsid w:val="009536AE"/>
    <w:rsid w:val="00954645"/>
    <w:rsid w:val="0095475C"/>
    <w:rsid w:val="00954810"/>
    <w:rsid w:val="009553B5"/>
    <w:rsid w:val="00955432"/>
    <w:rsid w:val="009559E8"/>
    <w:rsid w:val="00956A63"/>
    <w:rsid w:val="0095742A"/>
    <w:rsid w:val="0096099A"/>
    <w:rsid w:val="00961E9F"/>
    <w:rsid w:val="009622B2"/>
    <w:rsid w:val="00963A84"/>
    <w:rsid w:val="00964B0D"/>
    <w:rsid w:val="00965F6D"/>
    <w:rsid w:val="009666FA"/>
    <w:rsid w:val="00971EFA"/>
    <w:rsid w:val="00972B27"/>
    <w:rsid w:val="009759F7"/>
    <w:rsid w:val="00975B6E"/>
    <w:rsid w:val="00976803"/>
    <w:rsid w:val="00977275"/>
    <w:rsid w:val="009774EF"/>
    <w:rsid w:val="009809AC"/>
    <w:rsid w:val="0098187B"/>
    <w:rsid w:val="00982101"/>
    <w:rsid w:val="009822CD"/>
    <w:rsid w:val="009823E9"/>
    <w:rsid w:val="009831C0"/>
    <w:rsid w:val="00983C96"/>
    <w:rsid w:val="009840F0"/>
    <w:rsid w:val="00984BAF"/>
    <w:rsid w:val="009925E4"/>
    <w:rsid w:val="00994D6F"/>
    <w:rsid w:val="00995C73"/>
    <w:rsid w:val="00996F1F"/>
    <w:rsid w:val="009973D2"/>
    <w:rsid w:val="009A13E1"/>
    <w:rsid w:val="009A1601"/>
    <w:rsid w:val="009A1BF0"/>
    <w:rsid w:val="009A1DDA"/>
    <w:rsid w:val="009A2865"/>
    <w:rsid w:val="009A2FFA"/>
    <w:rsid w:val="009A3193"/>
    <w:rsid w:val="009A3AD5"/>
    <w:rsid w:val="009A415C"/>
    <w:rsid w:val="009A468C"/>
    <w:rsid w:val="009A58F1"/>
    <w:rsid w:val="009A5A0E"/>
    <w:rsid w:val="009A6281"/>
    <w:rsid w:val="009B0368"/>
    <w:rsid w:val="009B1213"/>
    <w:rsid w:val="009B39B2"/>
    <w:rsid w:val="009B3D5E"/>
    <w:rsid w:val="009B472D"/>
    <w:rsid w:val="009B4AA8"/>
    <w:rsid w:val="009B603B"/>
    <w:rsid w:val="009B69B8"/>
    <w:rsid w:val="009B7374"/>
    <w:rsid w:val="009B7867"/>
    <w:rsid w:val="009C05E4"/>
    <w:rsid w:val="009C3F13"/>
    <w:rsid w:val="009C632B"/>
    <w:rsid w:val="009C7217"/>
    <w:rsid w:val="009C7CC6"/>
    <w:rsid w:val="009D0842"/>
    <w:rsid w:val="009D0FEA"/>
    <w:rsid w:val="009D168A"/>
    <w:rsid w:val="009D1886"/>
    <w:rsid w:val="009D2326"/>
    <w:rsid w:val="009D36D5"/>
    <w:rsid w:val="009D3B7E"/>
    <w:rsid w:val="009D4124"/>
    <w:rsid w:val="009D4E89"/>
    <w:rsid w:val="009D65D4"/>
    <w:rsid w:val="009D6F17"/>
    <w:rsid w:val="009D745A"/>
    <w:rsid w:val="009E03C5"/>
    <w:rsid w:val="009E1A04"/>
    <w:rsid w:val="009E1CCA"/>
    <w:rsid w:val="009E3375"/>
    <w:rsid w:val="009E3CB9"/>
    <w:rsid w:val="009E466B"/>
    <w:rsid w:val="009F0315"/>
    <w:rsid w:val="009F0370"/>
    <w:rsid w:val="009F1B40"/>
    <w:rsid w:val="009F2B1A"/>
    <w:rsid w:val="009F5B84"/>
    <w:rsid w:val="009F633A"/>
    <w:rsid w:val="009F6860"/>
    <w:rsid w:val="00A005EA"/>
    <w:rsid w:val="00A019EE"/>
    <w:rsid w:val="00A027CC"/>
    <w:rsid w:val="00A02B69"/>
    <w:rsid w:val="00A030A1"/>
    <w:rsid w:val="00A036BE"/>
    <w:rsid w:val="00A05367"/>
    <w:rsid w:val="00A05FDC"/>
    <w:rsid w:val="00A07635"/>
    <w:rsid w:val="00A07CE7"/>
    <w:rsid w:val="00A10952"/>
    <w:rsid w:val="00A11B70"/>
    <w:rsid w:val="00A120E2"/>
    <w:rsid w:val="00A15B14"/>
    <w:rsid w:val="00A16D08"/>
    <w:rsid w:val="00A176AE"/>
    <w:rsid w:val="00A177D4"/>
    <w:rsid w:val="00A20137"/>
    <w:rsid w:val="00A2056D"/>
    <w:rsid w:val="00A21AFA"/>
    <w:rsid w:val="00A224DD"/>
    <w:rsid w:val="00A227E6"/>
    <w:rsid w:val="00A23011"/>
    <w:rsid w:val="00A2399D"/>
    <w:rsid w:val="00A23D00"/>
    <w:rsid w:val="00A24E3A"/>
    <w:rsid w:val="00A259D8"/>
    <w:rsid w:val="00A30775"/>
    <w:rsid w:val="00A3187C"/>
    <w:rsid w:val="00A31950"/>
    <w:rsid w:val="00A32213"/>
    <w:rsid w:val="00A32AAC"/>
    <w:rsid w:val="00A33E60"/>
    <w:rsid w:val="00A33F1F"/>
    <w:rsid w:val="00A34930"/>
    <w:rsid w:val="00A353D6"/>
    <w:rsid w:val="00A35810"/>
    <w:rsid w:val="00A3599E"/>
    <w:rsid w:val="00A35A5A"/>
    <w:rsid w:val="00A36000"/>
    <w:rsid w:val="00A36900"/>
    <w:rsid w:val="00A36BF2"/>
    <w:rsid w:val="00A40109"/>
    <w:rsid w:val="00A403B1"/>
    <w:rsid w:val="00A4073D"/>
    <w:rsid w:val="00A40772"/>
    <w:rsid w:val="00A4291C"/>
    <w:rsid w:val="00A42E3E"/>
    <w:rsid w:val="00A42E59"/>
    <w:rsid w:val="00A4366F"/>
    <w:rsid w:val="00A44EFB"/>
    <w:rsid w:val="00A4575B"/>
    <w:rsid w:val="00A47754"/>
    <w:rsid w:val="00A47E5E"/>
    <w:rsid w:val="00A47FFB"/>
    <w:rsid w:val="00A50047"/>
    <w:rsid w:val="00A506E6"/>
    <w:rsid w:val="00A50FC0"/>
    <w:rsid w:val="00A5189D"/>
    <w:rsid w:val="00A52CA8"/>
    <w:rsid w:val="00A53C21"/>
    <w:rsid w:val="00A55150"/>
    <w:rsid w:val="00A56590"/>
    <w:rsid w:val="00A61B5C"/>
    <w:rsid w:val="00A61DB1"/>
    <w:rsid w:val="00A62368"/>
    <w:rsid w:val="00A62BF6"/>
    <w:rsid w:val="00A632ED"/>
    <w:rsid w:val="00A63859"/>
    <w:rsid w:val="00A63FF3"/>
    <w:rsid w:val="00A64366"/>
    <w:rsid w:val="00A64E28"/>
    <w:rsid w:val="00A651B3"/>
    <w:rsid w:val="00A654BB"/>
    <w:rsid w:val="00A66989"/>
    <w:rsid w:val="00A67098"/>
    <w:rsid w:val="00A67158"/>
    <w:rsid w:val="00A70C87"/>
    <w:rsid w:val="00A71BAB"/>
    <w:rsid w:val="00A7213F"/>
    <w:rsid w:val="00A723D5"/>
    <w:rsid w:val="00A74095"/>
    <w:rsid w:val="00A740CB"/>
    <w:rsid w:val="00A75A1C"/>
    <w:rsid w:val="00A76D5D"/>
    <w:rsid w:val="00A7710E"/>
    <w:rsid w:val="00A77237"/>
    <w:rsid w:val="00A772E2"/>
    <w:rsid w:val="00A81FB9"/>
    <w:rsid w:val="00A82E14"/>
    <w:rsid w:val="00A834A9"/>
    <w:rsid w:val="00A84729"/>
    <w:rsid w:val="00A8488C"/>
    <w:rsid w:val="00A84B59"/>
    <w:rsid w:val="00A84D30"/>
    <w:rsid w:val="00A85548"/>
    <w:rsid w:val="00A872B5"/>
    <w:rsid w:val="00A87E33"/>
    <w:rsid w:val="00A87E68"/>
    <w:rsid w:val="00A9242B"/>
    <w:rsid w:val="00A94553"/>
    <w:rsid w:val="00A952FC"/>
    <w:rsid w:val="00A95B65"/>
    <w:rsid w:val="00A95CD4"/>
    <w:rsid w:val="00A96807"/>
    <w:rsid w:val="00AA00DA"/>
    <w:rsid w:val="00AA0D93"/>
    <w:rsid w:val="00AA1289"/>
    <w:rsid w:val="00AA312A"/>
    <w:rsid w:val="00AA3C3D"/>
    <w:rsid w:val="00AA3DC6"/>
    <w:rsid w:val="00AA4475"/>
    <w:rsid w:val="00AA48B5"/>
    <w:rsid w:val="00AA4944"/>
    <w:rsid w:val="00AA52BB"/>
    <w:rsid w:val="00AA62EB"/>
    <w:rsid w:val="00AA6640"/>
    <w:rsid w:val="00AA7DED"/>
    <w:rsid w:val="00AB0585"/>
    <w:rsid w:val="00AB1A16"/>
    <w:rsid w:val="00AB3954"/>
    <w:rsid w:val="00AB3A16"/>
    <w:rsid w:val="00AB4673"/>
    <w:rsid w:val="00AB6679"/>
    <w:rsid w:val="00AC0FFE"/>
    <w:rsid w:val="00AC355D"/>
    <w:rsid w:val="00AC3CA7"/>
    <w:rsid w:val="00AC4ED1"/>
    <w:rsid w:val="00AC544C"/>
    <w:rsid w:val="00AC5C8D"/>
    <w:rsid w:val="00AC635B"/>
    <w:rsid w:val="00AC6498"/>
    <w:rsid w:val="00AC7B45"/>
    <w:rsid w:val="00AC7D3F"/>
    <w:rsid w:val="00AC7E39"/>
    <w:rsid w:val="00AC7F3E"/>
    <w:rsid w:val="00AD003D"/>
    <w:rsid w:val="00AD1403"/>
    <w:rsid w:val="00AD1E30"/>
    <w:rsid w:val="00AD21F1"/>
    <w:rsid w:val="00AD2A64"/>
    <w:rsid w:val="00AD2BA1"/>
    <w:rsid w:val="00AD2FA0"/>
    <w:rsid w:val="00AD3C62"/>
    <w:rsid w:val="00AD5271"/>
    <w:rsid w:val="00AD624D"/>
    <w:rsid w:val="00AD7596"/>
    <w:rsid w:val="00AD7680"/>
    <w:rsid w:val="00AE02F3"/>
    <w:rsid w:val="00AE071A"/>
    <w:rsid w:val="00AE4499"/>
    <w:rsid w:val="00AE4E99"/>
    <w:rsid w:val="00AE5679"/>
    <w:rsid w:val="00AE6EEE"/>
    <w:rsid w:val="00AF0A63"/>
    <w:rsid w:val="00AF0F82"/>
    <w:rsid w:val="00AF0FEC"/>
    <w:rsid w:val="00AF1EE2"/>
    <w:rsid w:val="00AF1F9A"/>
    <w:rsid w:val="00AF25A0"/>
    <w:rsid w:val="00AF432A"/>
    <w:rsid w:val="00AF50B3"/>
    <w:rsid w:val="00AF68D1"/>
    <w:rsid w:val="00AF7A86"/>
    <w:rsid w:val="00B00DA0"/>
    <w:rsid w:val="00B02DAD"/>
    <w:rsid w:val="00B03044"/>
    <w:rsid w:val="00B0332C"/>
    <w:rsid w:val="00B03362"/>
    <w:rsid w:val="00B04935"/>
    <w:rsid w:val="00B05273"/>
    <w:rsid w:val="00B06680"/>
    <w:rsid w:val="00B11B16"/>
    <w:rsid w:val="00B11E54"/>
    <w:rsid w:val="00B121B5"/>
    <w:rsid w:val="00B123B5"/>
    <w:rsid w:val="00B12858"/>
    <w:rsid w:val="00B12E53"/>
    <w:rsid w:val="00B13B17"/>
    <w:rsid w:val="00B143EA"/>
    <w:rsid w:val="00B16253"/>
    <w:rsid w:val="00B16735"/>
    <w:rsid w:val="00B175BD"/>
    <w:rsid w:val="00B20331"/>
    <w:rsid w:val="00B207C6"/>
    <w:rsid w:val="00B22224"/>
    <w:rsid w:val="00B22367"/>
    <w:rsid w:val="00B223B0"/>
    <w:rsid w:val="00B2328E"/>
    <w:rsid w:val="00B23FBB"/>
    <w:rsid w:val="00B24C6E"/>
    <w:rsid w:val="00B2525C"/>
    <w:rsid w:val="00B26A92"/>
    <w:rsid w:val="00B277BC"/>
    <w:rsid w:val="00B300C1"/>
    <w:rsid w:val="00B30D4D"/>
    <w:rsid w:val="00B3172B"/>
    <w:rsid w:val="00B31BAB"/>
    <w:rsid w:val="00B334CF"/>
    <w:rsid w:val="00B34159"/>
    <w:rsid w:val="00B34346"/>
    <w:rsid w:val="00B3635B"/>
    <w:rsid w:val="00B36DB1"/>
    <w:rsid w:val="00B41357"/>
    <w:rsid w:val="00B41E4D"/>
    <w:rsid w:val="00B424A7"/>
    <w:rsid w:val="00B4328D"/>
    <w:rsid w:val="00B4340D"/>
    <w:rsid w:val="00B434B7"/>
    <w:rsid w:val="00B45213"/>
    <w:rsid w:val="00B46298"/>
    <w:rsid w:val="00B46C05"/>
    <w:rsid w:val="00B47964"/>
    <w:rsid w:val="00B50886"/>
    <w:rsid w:val="00B50B13"/>
    <w:rsid w:val="00B523D5"/>
    <w:rsid w:val="00B52D29"/>
    <w:rsid w:val="00B54EF4"/>
    <w:rsid w:val="00B55584"/>
    <w:rsid w:val="00B55969"/>
    <w:rsid w:val="00B55C9D"/>
    <w:rsid w:val="00B55DC2"/>
    <w:rsid w:val="00B56FAB"/>
    <w:rsid w:val="00B57212"/>
    <w:rsid w:val="00B60C8D"/>
    <w:rsid w:val="00B62D0A"/>
    <w:rsid w:val="00B62F1E"/>
    <w:rsid w:val="00B64D75"/>
    <w:rsid w:val="00B65413"/>
    <w:rsid w:val="00B65F09"/>
    <w:rsid w:val="00B66A29"/>
    <w:rsid w:val="00B67ACD"/>
    <w:rsid w:val="00B70195"/>
    <w:rsid w:val="00B712E6"/>
    <w:rsid w:val="00B71923"/>
    <w:rsid w:val="00B71B3E"/>
    <w:rsid w:val="00B738A5"/>
    <w:rsid w:val="00B740A7"/>
    <w:rsid w:val="00B7414F"/>
    <w:rsid w:val="00B743AF"/>
    <w:rsid w:val="00B743D0"/>
    <w:rsid w:val="00B75B92"/>
    <w:rsid w:val="00B7626F"/>
    <w:rsid w:val="00B77501"/>
    <w:rsid w:val="00B80E0E"/>
    <w:rsid w:val="00B81556"/>
    <w:rsid w:val="00B81F70"/>
    <w:rsid w:val="00B83457"/>
    <w:rsid w:val="00B8409B"/>
    <w:rsid w:val="00B84547"/>
    <w:rsid w:val="00B86DC7"/>
    <w:rsid w:val="00B8717C"/>
    <w:rsid w:val="00B90AA6"/>
    <w:rsid w:val="00B91121"/>
    <w:rsid w:val="00B91158"/>
    <w:rsid w:val="00B9175B"/>
    <w:rsid w:val="00B91CE4"/>
    <w:rsid w:val="00B9370C"/>
    <w:rsid w:val="00B93EB8"/>
    <w:rsid w:val="00B93F02"/>
    <w:rsid w:val="00B94286"/>
    <w:rsid w:val="00B94593"/>
    <w:rsid w:val="00B959E0"/>
    <w:rsid w:val="00B95A06"/>
    <w:rsid w:val="00B95F83"/>
    <w:rsid w:val="00B96178"/>
    <w:rsid w:val="00B970E6"/>
    <w:rsid w:val="00B97206"/>
    <w:rsid w:val="00B97DC7"/>
    <w:rsid w:val="00BA0AA2"/>
    <w:rsid w:val="00BA11D6"/>
    <w:rsid w:val="00BA1CC2"/>
    <w:rsid w:val="00BA3180"/>
    <w:rsid w:val="00BA3D52"/>
    <w:rsid w:val="00BA4034"/>
    <w:rsid w:val="00BA648F"/>
    <w:rsid w:val="00BA650F"/>
    <w:rsid w:val="00BA6733"/>
    <w:rsid w:val="00BA70AB"/>
    <w:rsid w:val="00BA736E"/>
    <w:rsid w:val="00BA7C1A"/>
    <w:rsid w:val="00BA7D34"/>
    <w:rsid w:val="00BB04E0"/>
    <w:rsid w:val="00BB0BB0"/>
    <w:rsid w:val="00BB0E16"/>
    <w:rsid w:val="00BB1CC6"/>
    <w:rsid w:val="00BB397D"/>
    <w:rsid w:val="00BB51A9"/>
    <w:rsid w:val="00BB5F12"/>
    <w:rsid w:val="00BB6290"/>
    <w:rsid w:val="00BB6310"/>
    <w:rsid w:val="00BB6D9C"/>
    <w:rsid w:val="00BB7D52"/>
    <w:rsid w:val="00BC09AF"/>
    <w:rsid w:val="00BC1962"/>
    <w:rsid w:val="00BC1B54"/>
    <w:rsid w:val="00BC2D08"/>
    <w:rsid w:val="00BC340F"/>
    <w:rsid w:val="00BC396A"/>
    <w:rsid w:val="00BC3B62"/>
    <w:rsid w:val="00BC4181"/>
    <w:rsid w:val="00BC42ED"/>
    <w:rsid w:val="00BC4DCD"/>
    <w:rsid w:val="00BC4F21"/>
    <w:rsid w:val="00BC62EC"/>
    <w:rsid w:val="00BC65BC"/>
    <w:rsid w:val="00BC7120"/>
    <w:rsid w:val="00BC77A8"/>
    <w:rsid w:val="00BC7866"/>
    <w:rsid w:val="00BD08C5"/>
    <w:rsid w:val="00BD1EA3"/>
    <w:rsid w:val="00BD269F"/>
    <w:rsid w:val="00BD3BC8"/>
    <w:rsid w:val="00BD3CA4"/>
    <w:rsid w:val="00BD4D0D"/>
    <w:rsid w:val="00BD527C"/>
    <w:rsid w:val="00BD6828"/>
    <w:rsid w:val="00BD6977"/>
    <w:rsid w:val="00BD6CC9"/>
    <w:rsid w:val="00BE08C8"/>
    <w:rsid w:val="00BE141E"/>
    <w:rsid w:val="00BE2A5F"/>
    <w:rsid w:val="00BE2DC1"/>
    <w:rsid w:val="00BE4736"/>
    <w:rsid w:val="00BE53B0"/>
    <w:rsid w:val="00BE6302"/>
    <w:rsid w:val="00BE7570"/>
    <w:rsid w:val="00BF09F7"/>
    <w:rsid w:val="00BF1995"/>
    <w:rsid w:val="00BF1AF2"/>
    <w:rsid w:val="00BF32F4"/>
    <w:rsid w:val="00BF4A54"/>
    <w:rsid w:val="00BF5708"/>
    <w:rsid w:val="00BF5F5F"/>
    <w:rsid w:val="00BF65B2"/>
    <w:rsid w:val="00C001A4"/>
    <w:rsid w:val="00C00703"/>
    <w:rsid w:val="00C007FF"/>
    <w:rsid w:val="00C01527"/>
    <w:rsid w:val="00C02424"/>
    <w:rsid w:val="00C02FB4"/>
    <w:rsid w:val="00C035D2"/>
    <w:rsid w:val="00C03678"/>
    <w:rsid w:val="00C04CD5"/>
    <w:rsid w:val="00C05712"/>
    <w:rsid w:val="00C05D0E"/>
    <w:rsid w:val="00C068E2"/>
    <w:rsid w:val="00C06B84"/>
    <w:rsid w:val="00C07E64"/>
    <w:rsid w:val="00C10D55"/>
    <w:rsid w:val="00C10F8D"/>
    <w:rsid w:val="00C120BB"/>
    <w:rsid w:val="00C13BD2"/>
    <w:rsid w:val="00C14122"/>
    <w:rsid w:val="00C14ACD"/>
    <w:rsid w:val="00C157D7"/>
    <w:rsid w:val="00C16A02"/>
    <w:rsid w:val="00C20625"/>
    <w:rsid w:val="00C20F41"/>
    <w:rsid w:val="00C21650"/>
    <w:rsid w:val="00C21819"/>
    <w:rsid w:val="00C22E54"/>
    <w:rsid w:val="00C23553"/>
    <w:rsid w:val="00C236D8"/>
    <w:rsid w:val="00C23F13"/>
    <w:rsid w:val="00C24340"/>
    <w:rsid w:val="00C244FA"/>
    <w:rsid w:val="00C25357"/>
    <w:rsid w:val="00C254FC"/>
    <w:rsid w:val="00C269F2"/>
    <w:rsid w:val="00C2760B"/>
    <w:rsid w:val="00C278D2"/>
    <w:rsid w:val="00C30617"/>
    <w:rsid w:val="00C30929"/>
    <w:rsid w:val="00C31131"/>
    <w:rsid w:val="00C31F65"/>
    <w:rsid w:val="00C32148"/>
    <w:rsid w:val="00C327B9"/>
    <w:rsid w:val="00C34411"/>
    <w:rsid w:val="00C353F1"/>
    <w:rsid w:val="00C35BC4"/>
    <w:rsid w:val="00C361E7"/>
    <w:rsid w:val="00C37143"/>
    <w:rsid w:val="00C37635"/>
    <w:rsid w:val="00C37B08"/>
    <w:rsid w:val="00C37B55"/>
    <w:rsid w:val="00C37DE3"/>
    <w:rsid w:val="00C37F42"/>
    <w:rsid w:val="00C41BD3"/>
    <w:rsid w:val="00C425A9"/>
    <w:rsid w:val="00C4369A"/>
    <w:rsid w:val="00C45487"/>
    <w:rsid w:val="00C50650"/>
    <w:rsid w:val="00C5182C"/>
    <w:rsid w:val="00C51C37"/>
    <w:rsid w:val="00C53F4C"/>
    <w:rsid w:val="00C549DC"/>
    <w:rsid w:val="00C57C73"/>
    <w:rsid w:val="00C60742"/>
    <w:rsid w:val="00C6121E"/>
    <w:rsid w:val="00C6260B"/>
    <w:rsid w:val="00C62BF3"/>
    <w:rsid w:val="00C63113"/>
    <w:rsid w:val="00C65353"/>
    <w:rsid w:val="00C65356"/>
    <w:rsid w:val="00C6654D"/>
    <w:rsid w:val="00C70310"/>
    <w:rsid w:val="00C703BD"/>
    <w:rsid w:val="00C704E1"/>
    <w:rsid w:val="00C70981"/>
    <w:rsid w:val="00C71F23"/>
    <w:rsid w:val="00C72801"/>
    <w:rsid w:val="00C73359"/>
    <w:rsid w:val="00C73BF8"/>
    <w:rsid w:val="00C73E8D"/>
    <w:rsid w:val="00C742C2"/>
    <w:rsid w:val="00C74CD7"/>
    <w:rsid w:val="00C75F62"/>
    <w:rsid w:val="00C768ED"/>
    <w:rsid w:val="00C773B1"/>
    <w:rsid w:val="00C77646"/>
    <w:rsid w:val="00C77735"/>
    <w:rsid w:val="00C8033D"/>
    <w:rsid w:val="00C803F4"/>
    <w:rsid w:val="00C82437"/>
    <w:rsid w:val="00C82EE7"/>
    <w:rsid w:val="00C831E6"/>
    <w:rsid w:val="00C8328D"/>
    <w:rsid w:val="00C84060"/>
    <w:rsid w:val="00C84DBC"/>
    <w:rsid w:val="00C850DA"/>
    <w:rsid w:val="00C85101"/>
    <w:rsid w:val="00C85820"/>
    <w:rsid w:val="00C863D1"/>
    <w:rsid w:val="00C86E49"/>
    <w:rsid w:val="00C86F23"/>
    <w:rsid w:val="00C87A1A"/>
    <w:rsid w:val="00C87A47"/>
    <w:rsid w:val="00C87BA3"/>
    <w:rsid w:val="00C87BA4"/>
    <w:rsid w:val="00C9059D"/>
    <w:rsid w:val="00C90710"/>
    <w:rsid w:val="00C908D4"/>
    <w:rsid w:val="00C90A5C"/>
    <w:rsid w:val="00C90D73"/>
    <w:rsid w:val="00C92012"/>
    <w:rsid w:val="00C9428D"/>
    <w:rsid w:val="00C945FE"/>
    <w:rsid w:val="00C94B74"/>
    <w:rsid w:val="00C94E79"/>
    <w:rsid w:val="00C967A5"/>
    <w:rsid w:val="00C96ED0"/>
    <w:rsid w:val="00CA12A4"/>
    <w:rsid w:val="00CA1B1E"/>
    <w:rsid w:val="00CA2646"/>
    <w:rsid w:val="00CA2880"/>
    <w:rsid w:val="00CA37AA"/>
    <w:rsid w:val="00CA3C1E"/>
    <w:rsid w:val="00CA428E"/>
    <w:rsid w:val="00CA4B7A"/>
    <w:rsid w:val="00CA4CFD"/>
    <w:rsid w:val="00CA668D"/>
    <w:rsid w:val="00CA669B"/>
    <w:rsid w:val="00CA79A8"/>
    <w:rsid w:val="00CB13E1"/>
    <w:rsid w:val="00CB2624"/>
    <w:rsid w:val="00CB4D48"/>
    <w:rsid w:val="00CB590F"/>
    <w:rsid w:val="00CB6545"/>
    <w:rsid w:val="00CB66E3"/>
    <w:rsid w:val="00CB7A0D"/>
    <w:rsid w:val="00CB7BEA"/>
    <w:rsid w:val="00CB7E35"/>
    <w:rsid w:val="00CB7FE3"/>
    <w:rsid w:val="00CC14DD"/>
    <w:rsid w:val="00CC1F4D"/>
    <w:rsid w:val="00CC249A"/>
    <w:rsid w:val="00CC27F3"/>
    <w:rsid w:val="00CC3BF4"/>
    <w:rsid w:val="00CC44B4"/>
    <w:rsid w:val="00CC4784"/>
    <w:rsid w:val="00CC5240"/>
    <w:rsid w:val="00CC5F30"/>
    <w:rsid w:val="00CC5F42"/>
    <w:rsid w:val="00CC68D9"/>
    <w:rsid w:val="00CC6933"/>
    <w:rsid w:val="00CC7E08"/>
    <w:rsid w:val="00CC7EF8"/>
    <w:rsid w:val="00CD010E"/>
    <w:rsid w:val="00CD0385"/>
    <w:rsid w:val="00CD12E7"/>
    <w:rsid w:val="00CD16EA"/>
    <w:rsid w:val="00CD1BE9"/>
    <w:rsid w:val="00CD20C4"/>
    <w:rsid w:val="00CD2DCC"/>
    <w:rsid w:val="00CD34A8"/>
    <w:rsid w:val="00CD3588"/>
    <w:rsid w:val="00CD3961"/>
    <w:rsid w:val="00CD3E08"/>
    <w:rsid w:val="00CD4AFD"/>
    <w:rsid w:val="00CD56F9"/>
    <w:rsid w:val="00CD5A25"/>
    <w:rsid w:val="00CD6154"/>
    <w:rsid w:val="00CD6415"/>
    <w:rsid w:val="00CD7915"/>
    <w:rsid w:val="00CE0EF1"/>
    <w:rsid w:val="00CE112F"/>
    <w:rsid w:val="00CE1159"/>
    <w:rsid w:val="00CE1345"/>
    <w:rsid w:val="00CE16A3"/>
    <w:rsid w:val="00CE1FB2"/>
    <w:rsid w:val="00CE219D"/>
    <w:rsid w:val="00CE2755"/>
    <w:rsid w:val="00CE450C"/>
    <w:rsid w:val="00CE46E0"/>
    <w:rsid w:val="00CE4B54"/>
    <w:rsid w:val="00CE53A1"/>
    <w:rsid w:val="00CE5768"/>
    <w:rsid w:val="00CE5F02"/>
    <w:rsid w:val="00CE6055"/>
    <w:rsid w:val="00CE7C1D"/>
    <w:rsid w:val="00CE7D3E"/>
    <w:rsid w:val="00CF0447"/>
    <w:rsid w:val="00CF053A"/>
    <w:rsid w:val="00CF118A"/>
    <w:rsid w:val="00CF13EC"/>
    <w:rsid w:val="00CF1BD4"/>
    <w:rsid w:val="00CF2D9B"/>
    <w:rsid w:val="00CF37AE"/>
    <w:rsid w:val="00CF3802"/>
    <w:rsid w:val="00CF384A"/>
    <w:rsid w:val="00CF44C8"/>
    <w:rsid w:val="00CF47EB"/>
    <w:rsid w:val="00D0042D"/>
    <w:rsid w:val="00D00DFC"/>
    <w:rsid w:val="00D02863"/>
    <w:rsid w:val="00D03042"/>
    <w:rsid w:val="00D0312D"/>
    <w:rsid w:val="00D05805"/>
    <w:rsid w:val="00D0580D"/>
    <w:rsid w:val="00D067A5"/>
    <w:rsid w:val="00D07535"/>
    <w:rsid w:val="00D07842"/>
    <w:rsid w:val="00D1188B"/>
    <w:rsid w:val="00D11B6C"/>
    <w:rsid w:val="00D121D2"/>
    <w:rsid w:val="00D14CD4"/>
    <w:rsid w:val="00D166A0"/>
    <w:rsid w:val="00D1687C"/>
    <w:rsid w:val="00D1766E"/>
    <w:rsid w:val="00D17783"/>
    <w:rsid w:val="00D17850"/>
    <w:rsid w:val="00D17AE7"/>
    <w:rsid w:val="00D20197"/>
    <w:rsid w:val="00D21F9D"/>
    <w:rsid w:val="00D22632"/>
    <w:rsid w:val="00D2270C"/>
    <w:rsid w:val="00D23C14"/>
    <w:rsid w:val="00D23DC6"/>
    <w:rsid w:val="00D25664"/>
    <w:rsid w:val="00D26BA9"/>
    <w:rsid w:val="00D27FDA"/>
    <w:rsid w:val="00D306D3"/>
    <w:rsid w:val="00D30A3D"/>
    <w:rsid w:val="00D31ACE"/>
    <w:rsid w:val="00D31E2F"/>
    <w:rsid w:val="00D31E9E"/>
    <w:rsid w:val="00D320E3"/>
    <w:rsid w:val="00D326ED"/>
    <w:rsid w:val="00D32D6D"/>
    <w:rsid w:val="00D33119"/>
    <w:rsid w:val="00D344D5"/>
    <w:rsid w:val="00D34863"/>
    <w:rsid w:val="00D34E37"/>
    <w:rsid w:val="00D354BC"/>
    <w:rsid w:val="00D35710"/>
    <w:rsid w:val="00D358DF"/>
    <w:rsid w:val="00D35BFD"/>
    <w:rsid w:val="00D37D64"/>
    <w:rsid w:val="00D418EE"/>
    <w:rsid w:val="00D41AF7"/>
    <w:rsid w:val="00D41FA4"/>
    <w:rsid w:val="00D436F4"/>
    <w:rsid w:val="00D448B8"/>
    <w:rsid w:val="00D448E7"/>
    <w:rsid w:val="00D44947"/>
    <w:rsid w:val="00D44FE6"/>
    <w:rsid w:val="00D46158"/>
    <w:rsid w:val="00D4649B"/>
    <w:rsid w:val="00D46EA2"/>
    <w:rsid w:val="00D476CB"/>
    <w:rsid w:val="00D4778F"/>
    <w:rsid w:val="00D47CBC"/>
    <w:rsid w:val="00D507F9"/>
    <w:rsid w:val="00D5081F"/>
    <w:rsid w:val="00D50825"/>
    <w:rsid w:val="00D511FF"/>
    <w:rsid w:val="00D52BCF"/>
    <w:rsid w:val="00D52C78"/>
    <w:rsid w:val="00D52CB8"/>
    <w:rsid w:val="00D535C3"/>
    <w:rsid w:val="00D54160"/>
    <w:rsid w:val="00D543F0"/>
    <w:rsid w:val="00D54A8C"/>
    <w:rsid w:val="00D558ED"/>
    <w:rsid w:val="00D55DE0"/>
    <w:rsid w:val="00D56F68"/>
    <w:rsid w:val="00D57996"/>
    <w:rsid w:val="00D607C1"/>
    <w:rsid w:val="00D60C63"/>
    <w:rsid w:val="00D62072"/>
    <w:rsid w:val="00D62243"/>
    <w:rsid w:val="00D62348"/>
    <w:rsid w:val="00D62D28"/>
    <w:rsid w:val="00D6302D"/>
    <w:rsid w:val="00D63611"/>
    <w:rsid w:val="00D63D70"/>
    <w:rsid w:val="00D6464A"/>
    <w:rsid w:val="00D648FE"/>
    <w:rsid w:val="00D65032"/>
    <w:rsid w:val="00D65658"/>
    <w:rsid w:val="00D66DC9"/>
    <w:rsid w:val="00D66EB3"/>
    <w:rsid w:val="00D7035A"/>
    <w:rsid w:val="00D704BD"/>
    <w:rsid w:val="00D70C9A"/>
    <w:rsid w:val="00D70DDA"/>
    <w:rsid w:val="00D717F8"/>
    <w:rsid w:val="00D72378"/>
    <w:rsid w:val="00D72BCE"/>
    <w:rsid w:val="00D72E4F"/>
    <w:rsid w:val="00D72EB2"/>
    <w:rsid w:val="00D733AB"/>
    <w:rsid w:val="00D7376C"/>
    <w:rsid w:val="00D75869"/>
    <w:rsid w:val="00D759DA"/>
    <w:rsid w:val="00D77D18"/>
    <w:rsid w:val="00D80063"/>
    <w:rsid w:val="00D82CB3"/>
    <w:rsid w:val="00D83E46"/>
    <w:rsid w:val="00D854AB"/>
    <w:rsid w:val="00D85E52"/>
    <w:rsid w:val="00D85F21"/>
    <w:rsid w:val="00D904C4"/>
    <w:rsid w:val="00D90D3D"/>
    <w:rsid w:val="00D91515"/>
    <w:rsid w:val="00D93F12"/>
    <w:rsid w:val="00D95071"/>
    <w:rsid w:val="00D95760"/>
    <w:rsid w:val="00D969C0"/>
    <w:rsid w:val="00D972A9"/>
    <w:rsid w:val="00DA0156"/>
    <w:rsid w:val="00DA0E40"/>
    <w:rsid w:val="00DA1787"/>
    <w:rsid w:val="00DA179B"/>
    <w:rsid w:val="00DA1920"/>
    <w:rsid w:val="00DA207B"/>
    <w:rsid w:val="00DA2BC0"/>
    <w:rsid w:val="00DA3778"/>
    <w:rsid w:val="00DA3E61"/>
    <w:rsid w:val="00DA40E5"/>
    <w:rsid w:val="00DA504B"/>
    <w:rsid w:val="00DA530B"/>
    <w:rsid w:val="00DA73FA"/>
    <w:rsid w:val="00DB0382"/>
    <w:rsid w:val="00DB2947"/>
    <w:rsid w:val="00DB3034"/>
    <w:rsid w:val="00DB4371"/>
    <w:rsid w:val="00DB585D"/>
    <w:rsid w:val="00DB6386"/>
    <w:rsid w:val="00DB72D2"/>
    <w:rsid w:val="00DB7560"/>
    <w:rsid w:val="00DB7AF5"/>
    <w:rsid w:val="00DB7B17"/>
    <w:rsid w:val="00DC0B6F"/>
    <w:rsid w:val="00DC1B10"/>
    <w:rsid w:val="00DC1B37"/>
    <w:rsid w:val="00DC372A"/>
    <w:rsid w:val="00DC3C7C"/>
    <w:rsid w:val="00DC3FDB"/>
    <w:rsid w:val="00DC4DB4"/>
    <w:rsid w:val="00DC549F"/>
    <w:rsid w:val="00DC5DA4"/>
    <w:rsid w:val="00DC5FF0"/>
    <w:rsid w:val="00DC63C3"/>
    <w:rsid w:val="00DC7921"/>
    <w:rsid w:val="00DC7EE3"/>
    <w:rsid w:val="00DD03B9"/>
    <w:rsid w:val="00DD03F9"/>
    <w:rsid w:val="00DD0504"/>
    <w:rsid w:val="00DD132D"/>
    <w:rsid w:val="00DD21E3"/>
    <w:rsid w:val="00DD34E1"/>
    <w:rsid w:val="00DD3A4D"/>
    <w:rsid w:val="00DD3D6B"/>
    <w:rsid w:val="00DD5055"/>
    <w:rsid w:val="00DD5D09"/>
    <w:rsid w:val="00DD5D3C"/>
    <w:rsid w:val="00DE0BDF"/>
    <w:rsid w:val="00DE0D6C"/>
    <w:rsid w:val="00DE1087"/>
    <w:rsid w:val="00DE1B5F"/>
    <w:rsid w:val="00DE1F41"/>
    <w:rsid w:val="00DE3285"/>
    <w:rsid w:val="00DE34C4"/>
    <w:rsid w:val="00DE3D81"/>
    <w:rsid w:val="00DE4F7B"/>
    <w:rsid w:val="00DE599A"/>
    <w:rsid w:val="00DE5F93"/>
    <w:rsid w:val="00DE6269"/>
    <w:rsid w:val="00DE700D"/>
    <w:rsid w:val="00DE755C"/>
    <w:rsid w:val="00DE7684"/>
    <w:rsid w:val="00DE7E4B"/>
    <w:rsid w:val="00DF0E4D"/>
    <w:rsid w:val="00DF0F56"/>
    <w:rsid w:val="00DF199F"/>
    <w:rsid w:val="00DF68D3"/>
    <w:rsid w:val="00DF7C24"/>
    <w:rsid w:val="00E00A41"/>
    <w:rsid w:val="00E00ED2"/>
    <w:rsid w:val="00E015B4"/>
    <w:rsid w:val="00E01840"/>
    <w:rsid w:val="00E01DCD"/>
    <w:rsid w:val="00E01F32"/>
    <w:rsid w:val="00E024F8"/>
    <w:rsid w:val="00E03EC6"/>
    <w:rsid w:val="00E03FA4"/>
    <w:rsid w:val="00E04384"/>
    <w:rsid w:val="00E05713"/>
    <w:rsid w:val="00E06064"/>
    <w:rsid w:val="00E069E7"/>
    <w:rsid w:val="00E077C5"/>
    <w:rsid w:val="00E10165"/>
    <w:rsid w:val="00E10727"/>
    <w:rsid w:val="00E10B51"/>
    <w:rsid w:val="00E115FE"/>
    <w:rsid w:val="00E11996"/>
    <w:rsid w:val="00E11CBB"/>
    <w:rsid w:val="00E12A3C"/>
    <w:rsid w:val="00E12E29"/>
    <w:rsid w:val="00E1362E"/>
    <w:rsid w:val="00E1394E"/>
    <w:rsid w:val="00E14221"/>
    <w:rsid w:val="00E14634"/>
    <w:rsid w:val="00E14A1C"/>
    <w:rsid w:val="00E14E8D"/>
    <w:rsid w:val="00E1528E"/>
    <w:rsid w:val="00E22564"/>
    <w:rsid w:val="00E23E47"/>
    <w:rsid w:val="00E24C12"/>
    <w:rsid w:val="00E267C8"/>
    <w:rsid w:val="00E30586"/>
    <w:rsid w:val="00E30772"/>
    <w:rsid w:val="00E311FE"/>
    <w:rsid w:val="00E31686"/>
    <w:rsid w:val="00E31CB3"/>
    <w:rsid w:val="00E32365"/>
    <w:rsid w:val="00E327BF"/>
    <w:rsid w:val="00E32F37"/>
    <w:rsid w:val="00E333CB"/>
    <w:rsid w:val="00E347A7"/>
    <w:rsid w:val="00E34B0F"/>
    <w:rsid w:val="00E34D8F"/>
    <w:rsid w:val="00E34DEA"/>
    <w:rsid w:val="00E353BD"/>
    <w:rsid w:val="00E36E93"/>
    <w:rsid w:val="00E40DFD"/>
    <w:rsid w:val="00E415C0"/>
    <w:rsid w:val="00E419F7"/>
    <w:rsid w:val="00E4287E"/>
    <w:rsid w:val="00E43990"/>
    <w:rsid w:val="00E43ABB"/>
    <w:rsid w:val="00E4422E"/>
    <w:rsid w:val="00E44DF7"/>
    <w:rsid w:val="00E469FD"/>
    <w:rsid w:val="00E46D57"/>
    <w:rsid w:val="00E4727F"/>
    <w:rsid w:val="00E47AF2"/>
    <w:rsid w:val="00E47C57"/>
    <w:rsid w:val="00E47DDC"/>
    <w:rsid w:val="00E50034"/>
    <w:rsid w:val="00E50664"/>
    <w:rsid w:val="00E50A4C"/>
    <w:rsid w:val="00E521AF"/>
    <w:rsid w:val="00E522FC"/>
    <w:rsid w:val="00E52A88"/>
    <w:rsid w:val="00E52D3A"/>
    <w:rsid w:val="00E5340F"/>
    <w:rsid w:val="00E54B44"/>
    <w:rsid w:val="00E55261"/>
    <w:rsid w:val="00E55299"/>
    <w:rsid w:val="00E55EF9"/>
    <w:rsid w:val="00E5781F"/>
    <w:rsid w:val="00E579F0"/>
    <w:rsid w:val="00E606CD"/>
    <w:rsid w:val="00E61440"/>
    <w:rsid w:val="00E61796"/>
    <w:rsid w:val="00E61DE6"/>
    <w:rsid w:val="00E6217B"/>
    <w:rsid w:val="00E628FB"/>
    <w:rsid w:val="00E62E34"/>
    <w:rsid w:val="00E635AB"/>
    <w:rsid w:val="00E65481"/>
    <w:rsid w:val="00E668DE"/>
    <w:rsid w:val="00E6703B"/>
    <w:rsid w:val="00E6727A"/>
    <w:rsid w:val="00E70A34"/>
    <w:rsid w:val="00E72515"/>
    <w:rsid w:val="00E72A82"/>
    <w:rsid w:val="00E74305"/>
    <w:rsid w:val="00E75F0F"/>
    <w:rsid w:val="00E76217"/>
    <w:rsid w:val="00E768DF"/>
    <w:rsid w:val="00E76B9E"/>
    <w:rsid w:val="00E77054"/>
    <w:rsid w:val="00E8059C"/>
    <w:rsid w:val="00E808C6"/>
    <w:rsid w:val="00E83147"/>
    <w:rsid w:val="00E83179"/>
    <w:rsid w:val="00E836BC"/>
    <w:rsid w:val="00E85BA9"/>
    <w:rsid w:val="00E86FF5"/>
    <w:rsid w:val="00E90219"/>
    <w:rsid w:val="00E903F2"/>
    <w:rsid w:val="00E90651"/>
    <w:rsid w:val="00E92761"/>
    <w:rsid w:val="00E943E7"/>
    <w:rsid w:val="00E954BE"/>
    <w:rsid w:val="00E95B58"/>
    <w:rsid w:val="00E96232"/>
    <w:rsid w:val="00E9734D"/>
    <w:rsid w:val="00E974B8"/>
    <w:rsid w:val="00E9754C"/>
    <w:rsid w:val="00E97F63"/>
    <w:rsid w:val="00EA08B2"/>
    <w:rsid w:val="00EA09E4"/>
    <w:rsid w:val="00EA0AA4"/>
    <w:rsid w:val="00EA0BDA"/>
    <w:rsid w:val="00EA1FEF"/>
    <w:rsid w:val="00EA2F8E"/>
    <w:rsid w:val="00EA32B9"/>
    <w:rsid w:val="00EA37D7"/>
    <w:rsid w:val="00EA3AFA"/>
    <w:rsid w:val="00EA4390"/>
    <w:rsid w:val="00EA534D"/>
    <w:rsid w:val="00EA56ED"/>
    <w:rsid w:val="00EB0B55"/>
    <w:rsid w:val="00EB0C1F"/>
    <w:rsid w:val="00EB0C51"/>
    <w:rsid w:val="00EB4F64"/>
    <w:rsid w:val="00EB6512"/>
    <w:rsid w:val="00EB6528"/>
    <w:rsid w:val="00EB6701"/>
    <w:rsid w:val="00EB7BB0"/>
    <w:rsid w:val="00EC06A5"/>
    <w:rsid w:val="00EC0E07"/>
    <w:rsid w:val="00EC31A2"/>
    <w:rsid w:val="00EC4417"/>
    <w:rsid w:val="00EC4FAC"/>
    <w:rsid w:val="00EC512E"/>
    <w:rsid w:val="00EC568F"/>
    <w:rsid w:val="00EC6F5B"/>
    <w:rsid w:val="00ED03AB"/>
    <w:rsid w:val="00ED28EE"/>
    <w:rsid w:val="00ED2D71"/>
    <w:rsid w:val="00ED35C1"/>
    <w:rsid w:val="00ED523C"/>
    <w:rsid w:val="00ED5E74"/>
    <w:rsid w:val="00ED62A3"/>
    <w:rsid w:val="00ED62EE"/>
    <w:rsid w:val="00ED6886"/>
    <w:rsid w:val="00ED6B5E"/>
    <w:rsid w:val="00ED6D98"/>
    <w:rsid w:val="00ED7463"/>
    <w:rsid w:val="00ED7481"/>
    <w:rsid w:val="00ED7692"/>
    <w:rsid w:val="00EE274F"/>
    <w:rsid w:val="00EE29C3"/>
    <w:rsid w:val="00EE55D8"/>
    <w:rsid w:val="00EE5ED0"/>
    <w:rsid w:val="00EE6BB4"/>
    <w:rsid w:val="00EE7E3C"/>
    <w:rsid w:val="00EF05E9"/>
    <w:rsid w:val="00EF36CD"/>
    <w:rsid w:val="00EF40D6"/>
    <w:rsid w:val="00EF4EC6"/>
    <w:rsid w:val="00EF537E"/>
    <w:rsid w:val="00EF5680"/>
    <w:rsid w:val="00EF587E"/>
    <w:rsid w:val="00EF597B"/>
    <w:rsid w:val="00F00277"/>
    <w:rsid w:val="00F0111A"/>
    <w:rsid w:val="00F0248A"/>
    <w:rsid w:val="00F034B9"/>
    <w:rsid w:val="00F03935"/>
    <w:rsid w:val="00F04F34"/>
    <w:rsid w:val="00F05A3A"/>
    <w:rsid w:val="00F0604A"/>
    <w:rsid w:val="00F068E4"/>
    <w:rsid w:val="00F1033F"/>
    <w:rsid w:val="00F106DE"/>
    <w:rsid w:val="00F10F9E"/>
    <w:rsid w:val="00F11168"/>
    <w:rsid w:val="00F1132C"/>
    <w:rsid w:val="00F11BE1"/>
    <w:rsid w:val="00F123CC"/>
    <w:rsid w:val="00F12D5E"/>
    <w:rsid w:val="00F12FAC"/>
    <w:rsid w:val="00F13EA7"/>
    <w:rsid w:val="00F1451A"/>
    <w:rsid w:val="00F15786"/>
    <w:rsid w:val="00F16504"/>
    <w:rsid w:val="00F16ECB"/>
    <w:rsid w:val="00F17629"/>
    <w:rsid w:val="00F20475"/>
    <w:rsid w:val="00F208FE"/>
    <w:rsid w:val="00F209BE"/>
    <w:rsid w:val="00F20A1D"/>
    <w:rsid w:val="00F20FDE"/>
    <w:rsid w:val="00F250BB"/>
    <w:rsid w:val="00F25215"/>
    <w:rsid w:val="00F25324"/>
    <w:rsid w:val="00F2548F"/>
    <w:rsid w:val="00F25BAA"/>
    <w:rsid w:val="00F26666"/>
    <w:rsid w:val="00F306BE"/>
    <w:rsid w:val="00F309B2"/>
    <w:rsid w:val="00F30CF5"/>
    <w:rsid w:val="00F3186C"/>
    <w:rsid w:val="00F32311"/>
    <w:rsid w:val="00F32F10"/>
    <w:rsid w:val="00F33354"/>
    <w:rsid w:val="00F33643"/>
    <w:rsid w:val="00F35032"/>
    <w:rsid w:val="00F35204"/>
    <w:rsid w:val="00F36052"/>
    <w:rsid w:val="00F3676A"/>
    <w:rsid w:val="00F376DF"/>
    <w:rsid w:val="00F405E8"/>
    <w:rsid w:val="00F40F6A"/>
    <w:rsid w:val="00F412E0"/>
    <w:rsid w:val="00F41990"/>
    <w:rsid w:val="00F420EB"/>
    <w:rsid w:val="00F421C7"/>
    <w:rsid w:val="00F428D6"/>
    <w:rsid w:val="00F42CFB"/>
    <w:rsid w:val="00F443BD"/>
    <w:rsid w:val="00F45AE5"/>
    <w:rsid w:val="00F46500"/>
    <w:rsid w:val="00F46D6D"/>
    <w:rsid w:val="00F46E1C"/>
    <w:rsid w:val="00F50E4D"/>
    <w:rsid w:val="00F51772"/>
    <w:rsid w:val="00F52771"/>
    <w:rsid w:val="00F52A28"/>
    <w:rsid w:val="00F52AA6"/>
    <w:rsid w:val="00F5569D"/>
    <w:rsid w:val="00F55FF3"/>
    <w:rsid w:val="00F56184"/>
    <w:rsid w:val="00F57521"/>
    <w:rsid w:val="00F609C1"/>
    <w:rsid w:val="00F60CF9"/>
    <w:rsid w:val="00F665B4"/>
    <w:rsid w:val="00F66699"/>
    <w:rsid w:val="00F704AA"/>
    <w:rsid w:val="00F70D44"/>
    <w:rsid w:val="00F7145A"/>
    <w:rsid w:val="00F71ED4"/>
    <w:rsid w:val="00F720F9"/>
    <w:rsid w:val="00F73B8C"/>
    <w:rsid w:val="00F73C6D"/>
    <w:rsid w:val="00F73F1F"/>
    <w:rsid w:val="00F74036"/>
    <w:rsid w:val="00F74540"/>
    <w:rsid w:val="00F76CBE"/>
    <w:rsid w:val="00F76E81"/>
    <w:rsid w:val="00F777F0"/>
    <w:rsid w:val="00F801D7"/>
    <w:rsid w:val="00F8028A"/>
    <w:rsid w:val="00F80DA3"/>
    <w:rsid w:val="00F818A6"/>
    <w:rsid w:val="00F81D9C"/>
    <w:rsid w:val="00F822A1"/>
    <w:rsid w:val="00F849B5"/>
    <w:rsid w:val="00F84F56"/>
    <w:rsid w:val="00F8548D"/>
    <w:rsid w:val="00F86FB4"/>
    <w:rsid w:val="00F87DEC"/>
    <w:rsid w:val="00F9000A"/>
    <w:rsid w:val="00F90591"/>
    <w:rsid w:val="00F9117C"/>
    <w:rsid w:val="00F9292E"/>
    <w:rsid w:val="00F92E67"/>
    <w:rsid w:val="00F967E8"/>
    <w:rsid w:val="00F968E7"/>
    <w:rsid w:val="00F97925"/>
    <w:rsid w:val="00FA06CF"/>
    <w:rsid w:val="00FA0CEE"/>
    <w:rsid w:val="00FA192F"/>
    <w:rsid w:val="00FA1985"/>
    <w:rsid w:val="00FA2B22"/>
    <w:rsid w:val="00FA2F75"/>
    <w:rsid w:val="00FA3312"/>
    <w:rsid w:val="00FA35DB"/>
    <w:rsid w:val="00FA395F"/>
    <w:rsid w:val="00FA3E8B"/>
    <w:rsid w:val="00FA59A3"/>
    <w:rsid w:val="00FA769D"/>
    <w:rsid w:val="00FB03E9"/>
    <w:rsid w:val="00FB0A4F"/>
    <w:rsid w:val="00FB0D4B"/>
    <w:rsid w:val="00FB15C7"/>
    <w:rsid w:val="00FB1672"/>
    <w:rsid w:val="00FB17CA"/>
    <w:rsid w:val="00FB18AD"/>
    <w:rsid w:val="00FB19E3"/>
    <w:rsid w:val="00FB2310"/>
    <w:rsid w:val="00FB2467"/>
    <w:rsid w:val="00FB333B"/>
    <w:rsid w:val="00FB5173"/>
    <w:rsid w:val="00FB5D3D"/>
    <w:rsid w:val="00FB66C1"/>
    <w:rsid w:val="00FB6DCC"/>
    <w:rsid w:val="00FC0E16"/>
    <w:rsid w:val="00FC1917"/>
    <w:rsid w:val="00FC261F"/>
    <w:rsid w:val="00FC2817"/>
    <w:rsid w:val="00FC3428"/>
    <w:rsid w:val="00FC3D0C"/>
    <w:rsid w:val="00FC60D6"/>
    <w:rsid w:val="00FC6F4A"/>
    <w:rsid w:val="00FC79A1"/>
    <w:rsid w:val="00FC7E4B"/>
    <w:rsid w:val="00FD028B"/>
    <w:rsid w:val="00FD0435"/>
    <w:rsid w:val="00FD0941"/>
    <w:rsid w:val="00FD0A65"/>
    <w:rsid w:val="00FD14C4"/>
    <w:rsid w:val="00FD1AF6"/>
    <w:rsid w:val="00FD2E19"/>
    <w:rsid w:val="00FD3B50"/>
    <w:rsid w:val="00FD449F"/>
    <w:rsid w:val="00FD4576"/>
    <w:rsid w:val="00FD5105"/>
    <w:rsid w:val="00FD51D4"/>
    <w:rsid w:val="00FD55A3"/>
    <w:rsid w:val="00FD645A"/>
    <w:rsid w:val="00FD651C"/>
    <w:rsid w:val="00FD6784"/>
    <w:rsid w:val="00FE093D"/>
    <w:rsid w:val="00FE0AB3"/>
    <w:rsid w:val="00FE2A0C"/>
    <w:rsid w:val="00FE2AB2"/>
    <w:rsid w:val="00FE475E"/>
    <w:rsid w:val="00FE5654"/>
    <w:rsid w:val="00FE6AC7"/>
    <w:rsid w:val="00FE74E4"/>
    <w:rsid w:val="00FF067B"/>
    <w:rsid w:val="00FF2019"/>
    <w:rsid w:val="00FF2D3E"/>
    <w:rsid w:val="00FF43E8"/>
    <w:rsid w:val="00FF4C2A"/>
    <w:rsid w:val="00FF5D05"/>
    <w:rsid w:val="00FF6429"/>
    <w:rsid w:val="00FF6751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4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4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004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04F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3">
    <w:name w:val="Table Grid"/>
    <w:basedOn w:val="a1"/>
    <w:uiPriority w:val="99"/>
    <w:rsid w:val="00E03EC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basedOn w:val="a0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4FA9"/>
    <w:pPr>
      <w:ind w:left="720"/>
    </w:pPr>
  </w:style>
  <w:style w:type="paragraph" w:styleId="aa">
    <w:name w:val="Body Text Indent"/>
    <w:basedOn w:val="a"/>
    <w:link w:val="ab"/>
    <w:uiPriority w:val="99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C5F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F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uiPriority w:val="99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04F2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004F2"/>
    <w:rPr>
      <w:rFonts w:ascii="Calibri" w:eastAsia="Calibri" w:hAnsi="Calibri" w:cs="Calibr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D0384"/>
    <w:rPr>
      <w:b/>
      <w:bCs/>
      <w:lang w:eastAsia="en-US"/>
    </w:rPr>
  </w:style>
  <w:style w:type="paragraph" w:customStyle="1" w:styleId="af3">
    <w:name w:val="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99"/>
    <w:qFormat/>
    <w:rsid w:val="004004F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004F2"/>
    <w:rPr>
      <w:rFonts w:cs="Times New Roman"/>
    </w:rPr>
  </w:style>
  <w:style w:type="paragraph" w:styleId="21">
    <w:name w:val="Body Text Indent 2"/>
    <w:basedOn w:val="a"/>
    <w:link w:val="22"/>
    <w:uiPriority w:val="99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3">
    <w:name w:val="Body Text First Indent 2"/>
    <w:basedOn w:val="aa"/>
    <w:link w:val="24"/>
    <w:uiPriority w:val="99"/>
    <w:rsid w:val="004004F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4004F2"/>
  </w:style>
  <w:style w:type="paragraph" w:customStyle="1" w:styleId="11">
    <w:name w:val="Знак Знак Знак Знак Знак Знак1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rsid w:val="0010578B"/>
    <w:rPr>
      <w:rFonts w:cs="Times New Roman"/>
      <w:sz w:val="16"/>
      <w:szCs w:val="16"/>
    </w:rPr>
  </w:style>
  <w:style w:type="character" w:styleId="afe">
    <w:name w:val="Emphasis"/>
    <w:basedOn w:val="a0"/>
    <w:uiPriority w:val="99"/>
    <w:qFormat/>
    <w:rsid w:val="00DB2947"/>
    <w:rPr>
      <w:rFonts w:cs="Times New Roman"/>
      <w:i/>
      <w:iCs/>
    </w:rPr>
  </w:style>
  <w:style w:type="paragraph" w:styleId="aff">
    <w:name w:val="Revision"/>
    <w:hidden/>
    <w:uiPriority w:val="99"/>
    <w:semiHidden/>
    <w:rsid w:val="001B1105"/>
    <w:rPr>
      <w:rFonts w:cs="Calibri"/>
      <w:lang w:eastAsia="en-US"/>
    </w:rPr>
  </w:style>
  <w:style w:type="paragraph" w:styleId="aff0">
    <w:name w:val="footer"/>
    <w:basedOn w:val="a"/>
    <w:link w:val="aff1"/>
    <w:uiPriority w:val="99"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EB6512"/>
    <w:rPr>
      <w:rFonts w:cs="Times New Roman"/>
    </w:rPr>
  </w:style>
  <w:style w:type="paragraph" w:customStyle="1" w:styleId="14pt">
    <w:name w:val="Обычный + 14 pt"/>
    <w:aliases w:val="по ширине,Первая строка:  1,27 см"/>
    <w:basedOn w:val="a"/>
    <w:uiPriority w:val="99"/>
    <w:rsid w:val="00CA12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locked/>
    <w:rsid w:val="00C23F1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rmattexttopleveltext">
    <w:name w:val="formattext topleveltext"/>
    <w:basedOn w:val="a"/>
    <w:uiPriority w:val="99"/>
    <w:rsid w:val="00ED6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99"/>
    <w:qFormat/>
    <w:rsid w:val="00F208F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3</Pages>
  <Words>975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FU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k224</dc:creator>
  <cp:keywords/>
  <dc:description/>
  <cp:lastModifiedBy>Пользователь</cp:lastModifiedBy>
  <cp:revision>742</cp:revision>
  <cp:lastPrinted>2018-03-29T09:17:00Z</cp:lastPrinted>
  <dcterms:created xsi:type="dcterms:W3CDTF">2016-06-20T05:33:00Z</dcterms:created>
  <dcterms:modified xsi:type="dcterms:W3CDTF">2018-04-02T01:34:00Z</dcterms:modified>
</cp:coreProperties>
</file>