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E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РОССИЙСКАЯ ФЕДЕРАЦИЯ</w:t>
      </w:r>
    </w:p>
    <w:p w:rsidR="00215AF7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ИРКУТСКАЯ ОБЛАСТЬ</w:t>
      </w:r>
    </w:p>
    <w:p w:rsidR="003022A2" w:rsidRPr="00215AF7" w:rsidRDefault="003022A2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>
        <w:rPr>
          <w:rFonts w:ascii="Times New Roman" w:eastAsia="FranklinGothicBookCondITC-Reg" w:hAnsi="Times New Roman" w:cs="Times New Roman"/>
          <w:sz w:val="24"/>
          <w:szCs w:val="24"/>
        </w:rPr>
        <w:t>ОЛЬХОНСКИЙ РАЙОН</w:t>
      </w:r>
    </w:p>
    <w:p w:rsidR="003022A2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 xml:space="preserve">АДМИНИСТРАЦИЯ ШАРА-ТОГОТСКОГО </w:t>
      </w:r>
    </w:p>
    <w:p w:rsidR="003022A2" w:rsidRDefault="003022A2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>
        <w:rPr>
          <w:rFonts w:ascii="Times New Roman" w:eastAsia="FranklinGothicBookCondITC-Reg" w:hAnsi="Times New Roman" w:cs="Times New Roman"/>
          <w:sz w:val="24"/>
          <w:szCs w:val="24"/>
        </w:rPr>
        <w:t>МУНИЦИПАЛЬНОГО ОБРАЗОВАНИЯ –</w:t>
      </w:r>
    </w:p>
    <w:p w:rsidR="00215AF7" w:rsidRPr="00215AF7" w:rsidRDefault="003022A2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>
        <w:rPr>
          <w:rFonts w:ascii="Times New Roman" w:eastAsia="FranklinGothicBookCondITC-Reg" w:hAnsi="Times New Roman" w:cs="Times New Roman"/>
          <w:sz w:val="24"/>
          <w:szCs w:val="24"/>
        </w:rPr>
        <w:t xml:space="preserve">АДМИНИСТРАЦИЯ </w:t>
      </w:r>
      <w:r w:rsidR="00215AF7" w:rsidRPr="00215AF7">
        <w:rPr>
          <w:rFonts w:ascii="Times New Roman" w:eastAsia="FranklinGothicBookCondITC-Reg" w:hAnsi="Times New Roman" w:cs="Times New Roman"/>
          <w:sz w:val="24"/>
          <w:szCs w:val="24"/>
        </w:rPr>
        <w:t>СЕЛЬСКОГО ПОСЕЛЕНИЯ</w:t>
      </w:r>
    </w:p>
    <w:p w:rsidR="00215AF7" w:rsidRPr="00215AF7" w:rsidRDefault="003022A2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>
        <w:rPr>
          <w:rFonts w:ascii="Times New Roman" w:eastAsia="FranklinGothicBookCondITC-Reg" w:hAnsi="Times New Roman" w:cs="Times New Roman"/>
          <w:sz w:val="24"/>
          <w:szCs w:val="24"/>
        </w:rPr>
        <w:t>(</w:t>
      </w:r>
      <w:r w:rsidR="00215AF7" w:rsidRPr="00215AF7">
        <w:rPr>
          <w:rFonts w:ascii="Times New Roman" w:eastAsia="FranklinGothicBookCondITC-Reg" w:hAnsi="Times New Roman" w:cs="Times New Roman"/>
          <w:sz w:val="24"/>
          <w:szCs w:val="24"/>
        </w:rPr>
        <w:t>ГЛАВА</w:t>
      </w:r>
      <w:r>
        <w:rPr>
          <w:rFonts w:ascii="Times New Roman" w:eastAsia="FranklinGothicBookCondITC-Reg" w:hAnsi="Times New Roman" w:cs="Times New Roman"/>
          <w:sz w:val="24"/>
          <w:szCs w:val="24"/>
        </w:rPr>
        <w:t>)</w:t>
      </w:r>
    </w:p>
    <w:p w:rsidR="003022A2" w:rsidRDefault="003022A2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ПОСТАНОВЛЕНИЕ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15AF7" w:rsidRPr="00215AF7" w:rsidRDefault="003022A2" w:rsidP="00215AF7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022A2"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</w:rPr>
        <w:t xml:space="preserve">» </w:t>
      </w:r>
      <w:r w:rsidRPr="003022A2">
        <w:rPr>
          <w:rFonts w:ascii="Times New Roman" w:hAnsi="Times New Roman" w:cs="Times New Roman"/>
          <w:u w:val="single"/>
        </w:rPr>
        <w:t>ноября</w:t>
      </w:r>
      <w:r>
        <w:rPr>
          <w:rFonts w:ascii="Times New Roman" w:hAnsi="Times New Roman" w:cs="Times New Roman"/>
        </w:rPr>
        <w:t xml:space="preserve">  </w:t>
      </w:r>
      <w:r w:rsidR="00215AF7" w:rsidRPr="00215AF7">
        <w:rPr>
          <w:rFonts w:ascii="Times New Roman" w:hAnsi="Times New Roman" w:cs="Times New Roman"/>
        </w:rPr>
        <w:t>201</w:t>
      </w:r>
      <w:r w:rsidR="00215AF7">
        <w:rPr>
          <w:rFonts w:ascii="Times New Roman" w:hAnsi="Times New Roman" w:cs="Times New Roman"/>
        </w:rPr>
        <w:t>8</w:t>
      </w:r>
      <w:r w:rsidR="00215AF7" w:rsidRPr="00215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215AF7" w:rsidRPr="00215AF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№ 92</w:t>
      </w:r>
      <w:r w:rsidR="00215AF7" w:rsidRPr="00215AF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spellStart"/>
      <w:r w:rsidRPr="00215AF7">
        <w:rPr>
          <w:rFonts w:ascii="Times New Roman" w:hAnsi="Times New Roman" w:cs="Times New Roman"/>
        </w:rPr>
        <w:t>с</w:t>
      </w:r>
      <w:proofErr w:type="gramStart"/>
      <w:r w:rsidRPr="00215AF7">
        <w:rPr>
          <w:rFonts w:ascii="Times New Roman" w:hAnsi="Times New Roman" w:cs="Times New Roman"/>
        </w:rPr>
        <w:t>.Ш</w:t>
      </w:r>
      <w:proofErr w:type="gramEnd"/>
      <w:r w:rsidRPr="00215AF7">
        <w:rPr>
          <w:rFonts w:ascii="Times New Roman" w:hAnsi="Times New Roman" w:cs="Times New Roman"/>
        </w:rPr>
        <w:t>ара-Тогот</w:t>
      </w:r>
      <w:proofErr w:type="spellEnd"/>
      <w:r w:rsidRPr="00215AF7">
        <w:rPr>
          <w:rFonts w:ascii="Times New Roman" w:hAnsi="Times New Roman" w:cs="Times New Roman"/>
        </w:rPr>
        <w:t xml:space="preserve">                           </w:t>
      </w:r>
      <w:r w:rsidR="00215AF7" w:rsidRPr="00215AF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="00215AF7" w:rsidRPr="00215AF7">
        <w:rPr>
          <w:rFonts w:ascii="Times New Roman" w:hAnsi="Times New Roman" w:cs="Times New Roman"/>
        </w:rPr>
        <w:t xml:space="preserve"> </w:t>
      </w:r>
    </w:p>
    <w:p w:rsidR="00215AF7" w:rsidRPr="00B003F5" w:rsidRDefault="00215AF7" w:rsidP="00215AF7">
      <w:pPr>
        <w:pStyle w:val="ConsPlusTitle"/>
        <w:widowControl/>
        <w:ind w:right="-2"/>
        <w:rPr>
          <w:b w:val="0"/>
          <w:szCs w:val="24"/>
        </w:rPr>
      </w:pPr>
    </w:p>
    <w:p w:rsidR="00215AF7" w:rsidRDefault="003022A2" w:rsidP="003022A2">
      <w:pPr>
        <w:pStyle w:val="1"/>
        <w:shd w:val="clear" w:color="auto" w:fill="auto"/>
        <w:spacing w:after="0" w:line="240" w:lineRule="auto"/>
        <w:ind w:right="-2"/>
        <w:jc w:val="left"/>
        <w:rPr>
          <w:rStyle w:val="13pt"/>
          <w:rFonts w:ascii="Times New Roman" w:hAnsi="Times New Roman"/>
          <w:sz w:val="24"/>
          <w:szCs w:val="24"/>
        </w:rPr>
      </w:pPr>
      <w:r>
        <w:rPr>
          <w:rStyle w:val="13pt"/>
          <w:rFonts w:ascii="Times New Roman" w:hAnsi="Times New Roman"/>
          <w:sz w:val="24"/>
          <w:szCs w:val="24"/>
        </w:rPr>
        <w:t>«О порядке санкционирования оплаты</w:t>
      </w:r>
    </w:p>
    <w:p w:rsidR="003022A2" w:rsidRDefault="003022A2" w:rsidP="003022A2">
      <w:pPr>
        <w:pStyle w:val="1"/>
        <w:shd w:val="clear" w:color="auto" w:fill="auto"/>
        <w:spacing w:after="0" w:line="240" w:lineRule="auto"/>
        <w:ind w:right="-2"/>
        <w:jc w:val="left"/>
        <w:rPr>
          <w:rStyle w:val="13pt"/>
          <w:rFonts w:ascii="Times New Roman" w:hAnsi="Times New Roman"/>
          <w:sz w:val="24"/>
          <w:szCs w:val="24"/>
        </w:rPr>
      </w:pPr>
      <w:r>
        <w:rPr>
          <w:rStyle w:val="13pt"/>
          <w:rFonts w:ascii="Times New Roman" w:hAnsi="Times New Roman"/>
          <w:sz w:val="24"/>
          <w:szCs w:val="24"/>
        </w:rPr>
        <w:t xml:space="preserve">денежных обязательств получателей средств </w:t>
      </w:r>
    </w:p>
    <w:p w:rsidR="003022A2" w:rsidRDefault="003022A2" w:rsidP="003022A2">
      <w:pPr>
        <w:pStyle w:val="1"/>
        <w:shd w:val="clear" w:color="auto" w:fill="auto"/>
        <w:spacing w:after="0" w:line="240" w:lineRule="auto"/>
        <w:ind w:right="-2"/>
        <w:jc w:val="left"/>
        <w:rPr>
          <w:rStyle w:val="13pt"/>
          <w:rFonts w:ascii="Times New Roman" w:hAnsi="Times New Roman"/>
          <w:sz w:val="24"/>
          <w:szCs w:val="24"/>
        </w:rPr>
      </w:pPr>
      <w:r>
        <w:rPr>
          <w:rStyle w:val="13pt"/>
          <w:rFonts w:ascii="Times New Roman" w:hAnsi="Times New Roman"/>
          <w:sz w:val="24"/>
          <w:szCs w:val="24"/>
        </w:rPr>
        <w:t>бюджета муниципального образования»</w:t>
      </w:r>
    </w:p>
    <w:p w:rsidR="003022A2" w:rsidRPr="00E55592" w:rsidRDefault="003022A2" w:rsidP="003022A2">
      <w:pPr>
        <w:pStyle w:val="1"/>
        <w:shd w:val="clear" w:color="auto" w:fill="auto"/>
        <w:spacing w:after="0" w:line="240" w:lineRule="auto"/>
        <w:ind w:left="200" w:right="-2"/>
        <w:jc w:val="left"/>
        <w:rPr>
          <w:rStyle w:val="13pt"/>
          <w:rFonts w:ascii="Times New Roman" w:hAnsi="Times New Roman"/>
          <w:sz w:val="24"/>
          <w:szCs w:val="24"/>
        </w:rPr>
      </w:pPr>
    </w:p>
    <w:p w:rsidR="003022A2" w:rsidRDefault="003022A2" w:rsidP="00215AF7">
      <w:pPr>
        <w:pStyle w:val="a4"/>
        <w:tabs>
          <w:tab w:val="left" w:pos="708"/>
        </w:tabs>
        <w:ind w:right="-2" w:firstLine="872"/>
        <w:jc w:val="both"/>
      </w:pPr>
    </w:p>
    <w:p w:rsidR="00215AF7" w:rsidRPr="00B003F5" w:rsidRDefault="00215AF7" w:rsidP="00215AF7">
      <w:pPr>
        <w:pStyle w:val="a4"/>
        <w:tabs>
          <w:tab w:val="left" w:pos="708"/>
        </w:tabs>
        <w:ind w:right="-2" w:firstLine="872"/>
        <w:jc w:val="both"/>
      </w:pPr>
      <w:r w:rsidRPr="00B003F5">
        <w:t>В соответствии с</w:t>
      </w:r>
      <w:r w:rsidR="003022A2">
        <w:t>о статьёй 219 Бюджетного Кодекса Российской Федерации,</w:t>
      </w:r>
      <w:r w:rsidRPr="00B003F5">
        <w:t xml:space="preserve"> </w:t>
      </w:r>
      <w:r>
        <w:t xml:space="preserve">руководствуясь </w:t>
      </w:r>
      <w:r w:rsidR="003022A2">
        <w:t>Ус</w:t>
      </w:r>
      <w:r>
        <w:t>тав</w:t>
      </w:r>
      <w:r w:rsidR="003022A2">
        <w:t>ом</w:t>
      </w:r>
      <w:r>
        <w:t xml:space="preserve">  </w:t>
      </w:r>
      <w:proofErr w:type="spellStart"/>
      <w:r>
        <w:t>Шара-Тоготского</w:t>
      </w:r>
      <w:proofErr w:type="spellEnd"/>
      <w:r>
        <w:t xml:space="preserve"> муниципального образования </w:t>
      </w:r>
      <w:r w:rsidR="003022A2">
        <w:t xml:space="preserve">в целях </w:t>
      </w:r>
      <w:proofErr w:type="gramStart"/>
      <w:r w:rsidR="003022A2">
        <w:t>совершенствования порядка санкционирования оплаты денежных обязательств получателей средств бюджета</w:t>
      </w:r>
      <w:proofErr w:type="gramEnd"/>
      <w:r w:rsidR="003022A2">
        <w:t xml:space="preserve"> </w:t>
      </w:r>
      <w:proofErr w:type="spellStart"/>
      <w:r w:rsidR="003022A2">
        <w:t>Шара-Тоготского</w:t>
      </w:r>
      <w:proofErr w:type="spellEnd"/>
      <w:r w:rsidR="003022A2">
        <w:t xml:space="preserve"> муниципального образования, </w:t>
      </w:r>
      <w:r>
        <w:t xml:space="preserve">администрация </w:t>
      </w:r>
      <w:proofErr w:type="spellStart"/>
      <w:r w:rsidR="003022A2">
        <w:t>Шара-Тоготского</w:t>
      </w:r>
      <w:proofErr w:type="spellEnd"/>
      <w:r w:rsidR="003022A2">
        <w:t xml:space="preserve"> муниципального образования,</w:t>
      </w:r>
    </w:p>
    <w:p w:rsidR="00215AF7" w:rsidRDefault="00215AF7" w:rsidP="00215AF7">
      <w:pPr>
        <w:pStyle w:val="ConsPlusNormal"/>
        <w:widowControl/>
        <w:ind w:right="-2" w:firstLine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15AF7" w:rsidRPr="003022A2" w:rsidRDefault="00215AF7" w:rsidP="00215AF7">
      <w:pPr>
        <w:pStyle w:val="ConsPlusNormal"/>
        <w:widowControl/>
        <w:ind w:right="-2" w:firstLine="851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022A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ПОСТАНОВЛЯ</w:t>
      </w:r>
      <w:r w:rsidR="003022A2" w:rsidRPr="003022A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ЕТ</w:t>
      </w:r>
      <w:r w:rsidRPr="003022A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:</w:t>
      </w:r>
    </w:p>
    <w:p w:rsidR="00215AF7" w:rsidRPr="00B003F5" w:rsidRDefault="00215AF7" w:rsidP="00215AF7">
      <w:pPr>
        <w:pStyle w:val="ConsPlusNormal"/>
        <w:widowControl/>
        <w:ind w:right="-2" w:firstLine="851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15AF7" w:rsidRPr="00215AF7" w:rsidRDefault="00215AF7" w:rsidP="00415F17">
      <w:pPr>
        <w:pStyle w:val="a4"/>
        <w:tabs>
          <w:tab w:val="left" w:pos="567"/>
        </w:tabs>
        <w:ind w:right="-2"/>
        <w:jc w:val="both"/>
      </w:pPr>
      <w:r>
        <w:t>1.</w:t>
      </w:r>
      <w:r w:rsidRPr="00A35D28">
        <w:t xml:space="preserve"> </w:t>
      </w:r>
      <w:r w:rsidR="00415F17">
        <w:t xml:space="preserve">Утвердить прилагаемый Порядок </w:t>
      </w:r>
      <w:proofErr w:type="gramStart"/>
      <w:r w:rsidR="00415F17">
        <w:t>санкционирования оплаты денежных обязательств получателей средств</w:t>
      </w:r>
      <w:r w:rsidR="008E47C6">
        <w:t xml:space="preserve"> бюджета муниципального</w:t>
      </w:r>
      <w:proofErr w:type="gramEnd"/>
      <w:r w:rsidR="008E47C6">
        <w:t xml:space="preserve"> образования (Приложение № 1)</w:t>
      </w:r>
    </w:p>
    <w:p w:rsidR="008E47C6" w:rsidRDefault="00215AF7" w:rsidP="008E47C6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</w:rPr>
      </w:pPr>
      <w:r w:rsidRPr="00215AF7">
        <w:rPr>
          <w:rFonts w:ascii="Times New Roman" w:hAnsi="Times New Roman" w:cs="Times New Roman"/>
        </w:rPr>
        <w:t xml:space="preserve">2. </w:t>
      </w:r>
      <w:r w:rsidR="008E47C6">
        <w:rPr>
          <w:rFonts w:ascii="Times New Roman" w:hAnsi="Times New Roman" w:cs="Times New Roman"/>
        </w:rPr>
        <w:t>Настоящее постановление вступает в силу со дня его подписания.</w:t>
      </w:r>
    </w:p>
    <w:p w:rsidR="008E47C6" w:rsidRDefault="008E47C6" w:rsidP="008E47C6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E47C6" w:rsidRDefault="008E47C6" w:rsidP="008E47C6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E47C6" w:rsidRDefault="008E47C6" w:rsidP="008E47C6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E47C6" w:rsidRDefault="008E47C6" w:rsidP="008E47C6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15AF7" w:rsidRPr="00B003F5" w:rsidRDefault="008E47C6" w:rsidP="008E47C6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="00215AF7" w:rsidRPr="00B003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администрации</w:t>
      </w:r>
    </w:p>
    <w:p w:rsidR="00215AF7" w:rsidRPr="00B003F5" w:rsidRDefault="008E47C6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МО:</w:t>
      </w:r>
      <w:r w:rsidR="00215AF7" w:rsidRPr="00B003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</w:t>
      </w:r>
      <w:r w:rsidR="00215A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</w:t>
      </w:r>
      <w:proofErr w:type="spellStart"/>
      <w:r w:rsidR="00215AF7" w:rsidRPr="00B003F5">
        <w:rPr>
          <w:rFonts w:ascii="Times New Roman" w:hAnsi="Times New Roman" w:cs="Times New Roman"/>
          <w:color w:val="000000"/>
          <w:spacing w:val="2"/>
          <w:sz w:val="24"/>
          <w:szCs w:val="24"/>
        </w:rPr>
        <w:t>М.Т.Нагуслаев</w:t>
      </w:r>
      <w:proofErr w:type="spellEnd"/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Default="00215AF7" w:rsidP="00215AF7">
      <w:pPr>
        <w:ind w:left="5670"/>
        <w:jc w:val="both"/>
      </w:pPr>
    </w:p>
    <w:p w:rsidR="00215AF7" w:rsidRDefault="00215AF7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47C6" w:rsidRDefault="008E47C6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47C6" w:rsidRDefault="008E47C6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47C6" w:rsidRDefault="008E47C6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47C6" w:rsidRDefault="008E47C6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14BD" w:rsidRPr="00280155" w:rsidRDefault="00D714BD" w:rsidP="00D714BD">
      <w:pPr>
        <w:pStyle w:val="20"/>
        <w:shd w:val="clear" w:color="auto" w:fill="auto"/>
        <w:spacing w:after="0"/>
        <w:ind w:left="7500" w:right="40"/>
        <w:jc w:val="both"/>
        <w:rPr>
          <w:rFonts w:ascii="Times New Roman" w:hAnsi="Times New Roman" w:cs="Times New Roman"/>
          <w:sz w:val="20"/>
          <w:szCs w:val="20"/>
        </w:rPr>
      </w:pPr>
      <w:r w:rsidRPr="0028015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714BD" w:rsidRPr="00280155" w:rsidRDefault="00D714BD" w:rsidP="00D714BD">
      <w:pPr>
        <w:pStyle w:val="20"/>
        <w:shd w:val="clear" w:color="auto" w:fill="auto"/>
        <w:spacing w:after="0" w:line="240" w:lineRule="auto"/>
        <w:ind w:left="7500" w:right="40"/>
        <w:jc w:val="both"/>
        <w:rPr>
          <w:rFonts w:ascii="Times New Roman" w:hAnsi="Times New Roman" w:cs="Times New Roman"/>
          <w:sz w:val="20"/>
          <w:szCs w:val="20"/>
        </w:rPr>
      </w:pPr>
    </w:p>
    <w:p w:rsidR="00D714BD" w:rsidRPr="00280155" w:rsidRDefault="00D714BD" w:rsidP="00D714BD">
      <w:pPr>
        <w:pStyle w:val="20"/>
        <w:shd w:val="clear" w:color="auto" w:fill="auto"/>
        <w:spacing w:after="0" w:line="240" w:lineRule="auto"/>
        <w:ind w:left="7500" w:right="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0155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280155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 ШТМО</w:t>
      </w:r>
      <w:bookmarkStart w:id="0" w:name="_GoBack"/>
      <w:bookmarkEnd w:id="0"/>
    </w:p>
    <w:p w:rsidR="00D714BD" w:rsidRPr="00280155" w:rsidRDefault="00C86965" w:rsidP="00D714BD">
      <w:pPr>
        <w:pStyle w:val="20"/>
        <w:shd w:val="clear" w:color="auto" w:fill="auto"/>
        <w:spacing w:after="0" w:line="240" w:lineRule="auto"/>
        <w:ind w:left="7500" w:right="40"/>
        <w:jc w:val="both"/>
        <w:rPr>
          <w:rFonts w:ascii="Times New Roman" w:hAnsi="Times New Roman" w:cs="Times New Roman"/>
          <w:sz w:val="20"/>
          <w:szCs w:val="20"/>
        </w:rPr>
      </w:pPr>
      <w:r w:rsidRPr="00280155">
        <w:rPr>
          <w:rFonts w:ascii="Times New Roman" w:hAnsi="Times New Roman" w:cs="Times New Roman"/>
          <w:sz w:val="20"/>
          <w:szCs w:val="20"/>
        </w:rPr>
        <w:t xml:space="preserve">от </w:t>
      </w:r>
      <w:r w:rsidR="00D714BD" w:rsidRPr="00280155">
        <w:rPr>
          <w:rFonts w:ascii="Times New Roman" w:hAnsi="Times New Roman" w:cs="Times New Roman"/>
          <w:sz w:val="20"/>
          <w:szCs w:val="20"/>
        </w:rPr>
        <w:t>27.11.2018  №92</w:t>
      </w:r>
    </w:p>
    <w:p w:rsidR="00D714BD" w:rsidRDefault="00D714BD" w:rsidP="00D714BD">
      <w:pPr>
        <w:pStyle w:val="30"/>
        <w:shd w:val="clear" w:color="auto" w:fill="auto"/>
        <w:spacing w:before="0" w:after="0" w:line="230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4BD" w:rsidRDefault="00D714BD" w:rsidP="00D714BD">
      <w:pPr>
        <w:pStyle w:val="30"/>
        <w:shd w:val="clear" w:color="auto" w:fill="auto"/>
        <w:spacing w:before="0" w:after="0" w:line="230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4BD" w:rsidRPr="00C86965" w:rsidRDefault="00D714BD" w:rsidP="00BA7F16">
      <w:pPr>
        <w:pStyle w:val="30"/>
        <w:shd w:val="clear" w:color="auto" w:fill="auto"/>
        <w:spacing w:before="0" w:after="0" w:line="230" w:lineRule="exact"/>
        <w:ind w:right="20"/>
        <w:rPr>
          <w:rFonts w:ascii="Times New Roman" w:hAnsi="Times New Roman" w:cs="Times New Roman"/>
          <w:b/>
          <w:sz w:val="22"/>
          <w:szCs w:val="22"/>
        </w:rPr>
      </w:pPr>
      <w:r w:rsidRPr="00C86965">
        <w:rPr>
          <w:rFonts w:ascii="Times New Roman" w:hAnsi="Times New Roman" w:cs="Times New Roman"/>
          <w:b/>
          <w:sz w:val="22"/>
          <w:szCs w:val="22"/>
        </w:rPr>
        <w:t>Порядок</w:t>
      </w:r>
    </w:p>
    <w:p w:rsidR="00D714BD" w:rsidRPr="00C86965" w:rsidRDefault="00D714BD" w:rsidP="00BA7F16">
      <w:pPr>
        <w:pStyle w:val="20"/>
        <w:shd w:val="clear" w:color="auto" w:fill="auto"/>
        <w:spacing w:after="0" w:line="264" w:lineRule="exact"/>
        <w:ind w:right="20"/>
        <w:jc w:val="center"/>
        <w:rPr>
          <w:rStyle w:val="21"/>
          <w:rFonts w:ascii="Times New Roman" w:hAnsi="Times New Roman" w:cs="Times New Roman"/>
          <w:sz w:val="22"/>
          <w:szCs w:val="22"/>
        </w:rPr>
      </w:pPr>
      <w:r w:rsidRPr="00C86965">
        <w:rPr>
          <w:rStyle w:val="21"/>
          <w:rFonts w:ascii="Times New Roman" w:hAnsi="Times New Roman" w:cs="Times New Roman"/>
          <w:sz w:val="22"/>
          <w:szCs w:val="22"/>
        </w:rPr>
        <w:t xml:space="preserve">санкционирования </w:t>
      </w:r>
      <w:proofErr w:type="gramStart"/>
      <w:r w:rsidRPr="00C86965">
        <w:rPr>
          <w:rStyle w:val="21"/>
          <w:rFonts w:ascii="Times New Roman" w:hAnsi="Times New Roman" w:cs="Times New Roman"/>
          <w:sz w:val="22"/>
          <w:szCs w:val="22"/>
        </w:rPr>
        <w:t>оплаты денежных обязательств получателей средств бюджета</w:t>
      </w:r>
      <w:proofErr w:type="gramEnd"/>
    </w:p>
    <w:p w:rsidR="00D714BD" w:rsidRPr="00C86965" w:rsidRDefault="00D714BD" w:rsidP="00BA7F16">
      <w:pPr>
        <w:pStyle w:val="20"/>
        <w:shd w:val="clear" w:color="auto" w:fill="auto"/>
        <w:spacing w:after="56" w:line="26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86965">
        <w:rPr>
          <w:rFonts w:ascii="Times New Roman" w:hAnsi="Times New Roman" w:cs="Times New Roman"/>
          <w:b/>
          <w:sz w:val="22"/>
          <w:szCs w:val="22"/>
        </w:rPr>
        <w:t>Шара-Тоготского</w:t>
      </w:r>
      <w:proofErr w:type="spellEnd"/>
      <w:r w:rsidRPr="00C86965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</w:t>
      </w:r>
    </w:p>
    <w:p w:rsidR="00D714BD" w:rsidRPr="00C86965" w:rsidRDefault="00D714BD" w:rsidP="00BA7F16">
      <w:pPr>
        <w:pStyle w:val="20"/>
        <w:shd w:val="clear" w:color="auto" w:fill="auto"/>
        <w:spacing w:after="56" w:line="26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4BD" w:rsidRPr="00C86965" w:rsidRDefault="00D714BD" w:rsidP="00D714BD">
      <w:pPr>
        <w:pStyle w:val="4"/>
        <w:shd w:val="clear" w:color="auto" w:fill="auto"/>
        <w:spacing w:before="0" w:line="240" w:lineRule="auto"/>
        <w:ind w:left="40" w:right="4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C86965">
        <w:rPr>
          <w:rFonts w:ascii="Times New Roman" w:hAnsi="Times New Roman" w:cs="Times New Roman"/>
          <w:sz w:val="22"/>
          <w:szCs w:val="22"/>
        </w:rPr>
        <w:t>Настоящий Порядок разработан на основании статьи</w:t>
      </w:r>
      <w:r w:rsidRPr="00C86965">
        <w:rPr>
          <w:rFonts w:ascii="Times New Roman" w:hAnsi="Times New Roman" w:cs="Times New Roman"/>
          <w:color w:val="auto"/>
          <w:sz w:val="22"/>
          <w:szCs w:val="22"/>
        </w:rPr>
        <w:t xml:space="preserve">219 </w:t>
      </w:r>
      <w:r w:rsidRPr="00C86965">
        <w:rPr>
          <w:rFonts w:ascii="Times New Roman" w:hAnsi="Times New Roman" w:cs="Times New Roman"/>
          <w:sz w:val="22"/>
          <w:szCs w:val="22"/>
        </w:rPr>
        <w:t xml:space="preserve">Бюджетного кодекса Российской Федерации и устанавливает порядок санкционирования Управлением Федерального казначейства по Иркутской области (далее – УФК по Иркутской области) оплаты за счет средств бюджета </w:t>
      </w:r>
      <w:proofErr w:type="spellStart"/>
      <w:r w:rsidRPr="00C86965">
        <w:rPr>
          <w:rFonts w:ascii="Times New Roman" w:hAnsi="Times New Roman" w:cs="Times New Roman"/>
          <w:sz w:val="22"/>
          <w:szCs w:val="22"/>
        </w:rPr>
        <w:t>Шара-Тоготского</w:t>
      </w:r>
      <w:proofErr w:type="spellEnd"/>
      <w:r w:rsidR="00A93170" w:rsidRPr="00C86965">
        <w:rPr>
          <w:rFonts w:ascii="Times New Roman" w:hAnsi="Times New Roman" w:cs="Times New Roman"/>
          <w:sz w:val="22"/>
          <w:szCs w:val="22"/>
        </w:rPr>
        <w:t xml:space="preserve"> </w:t>
      </w:r>
      <w:r w:rsidRPr="00C86965">
        <w:rPr>
          <w:rFonts w:ascii="Times New Roman" w:hAnsi="Times New Roman" w:cs="Times New Roman"/>
          <w:sz w:val="22"/>
          <w:szCs w:val="22"/>
        </w:rPr>
        <w:t>муниципального образования, денежных обязательств  получателей средств местного бюджета, лицевые счета которым открыты в УФК по Иркутской области (далее – получатели бюджетных средств).</w:t>
      </w:r>
      <w:proofErr w:type="gramEnd"/>
    </w:p>
    <w:p w:rsidR="00D714BD" w:rsidRPr="00C86965" w:rsidRDefault="00D714BD" w:rsidP="00D714BD">
      <w:pPr>
        <w:pStyle w:val="4"/>
        <w:shd w:val="clear" w:color="auto" w:fill="auto"/>
        <w:spacing w:before="0" w:after="0" w:line="240" w:lineRule="auto"/>
        <w:ind w:left="40" w:right="40" w:hanging="4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C86965">
        <w:rPr>
          <w:rFonts w:ascii="Times New Roman" w:hAnsi="Times New Roman" w:cs="Times New Roman"/>
          <w:sz w:val="22"/>
          <w:szCs w:val="22"/>
        </w:rPr>
        <w:t xml:space="preserve">Для оплаты денежных обязательств получатель бюджетных средств представляет в УФК по Иркутской области по месту их обслуживания Заявку на кассовый расход (код формы по КФД </w:t>
      </w:r>
      <w:r w:rsidRPr="00C86965">
        <w:rPr>
          <w:rStyle w:val="22"/>
          <w:sz w:val="22"/>
          <w:szCs w:val="22"/>
        </w:rPr>
        <w:t xml:space="preserve">0531801), Заявку на кассовый расход (сокращенную) (код формы по КФД 0531851), </w:t>
      </w:r>
      <w:r w:rsidRPr="00C86965">
        <w:rPr>
          <w:rFonts w:ascii="Times New Roman" w:hAnsi="Times New Roman" w:cs="Times New Roman"/>
          <w:sz w:val="22"/>
          <w:szCs w:val="22"/>
        </w:rPr>
        <w:t xml:space="preserve"> Заявку на получение наличных денег (код</w:t>
      </w:r>
      <w:r w:rsidR="00A93170" w:rsidRPr="00C86965">
        <w:rPr>
          <w:rFonts w:ascii="Times New Roman" w:hAnsi="Times New Roman" w:cs="Times New Roman"/>
          <w:sz w:val="22"/>
          <w:szCs w:val="22"/>
        </w:rPr>
        <w:t xml:space="preserve"> </w:t>
      </w:r>
      <w:r w:rsidRPr="00C86965">
        <w:rPr>
          <w:rFonts w:ascii="Times New Roman" w:hAnsi="Times New Roman" w:cs="Times New Roman"/>
          <w:sz w:val="22"/>
          <w:szCs w:val="22"/>
        </w:rPr>
        <w:t>формы по КФД 0531802), Сводную заявку на кассовый расход (для уплаты налогов) (код формы по КФД 0531860), Заявку</w:t>
      </w:r>
      <w:proofErr w:type="gramEnd"/>
      <w:r w:rsidRPr="00C86965">
        <w:rPr>
          <w:rFonts w:ascii="Times New Roman" w:hAnsi="Times New Roman" w:cs="Times New Roman"/>
          <w:sz w:val="22"/>
          <w:szCs w:val="22"/>
        </w:rPr>
        <w:t xml:space="preserve"> на получение денежных ср</w:t>
      </w:r>
      <w:r w:rsidR="00C86965" w:rsidRPr="00C86965">
        <w:rPr>
          <w:rFonts w:ascii="Times New Roman" w:hAnsi="Times New Roman" w:cs="Times New Roman"/>
          <w:sz w:val="22"/>
          <w:szCs w:val="22"/>
        </w:rPr>
        <w:t>едств, перечисляемых на карту (</w:t>
      </w:r>
      <w:r w:rsidRPr="00C86965">
        <w:rPr>
          <w:rFonts w:ascii="Times New Roman" w:hAnsi="Times New Roman" w:cs="Times New Roman"/>
          <w:sz w:val="22"/>
          <w:szCs w:val="22"/>
        </w:rPr>
        <w:t xml:space="preserve">код формы по КФД 0531243) (далее – Заявка) в порядке, установленном в соответствии с </w:t>
      </w:r>
      <w:r w:rsidRPr="00C86965">
        <w:rPr>
          <w:rStyle w:val="31"/>
          <w:rFonts w:ascii="Times New Roman" w:hAnsi="Times New Roman" w:cs="Times New Roman"/>
          <w:sz w:val="22"/>
          <w:szCs w:val="22"/>
        </w:rPr>
        <w:t xml:space="preserve">бюджетным законодательством </w:t>
      </w:r>
      <w:r w:rsidRPr="00C86965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D714BD" w:rsidRPr="00C86965" w:rsidRDefault="00D714BD" w:rsidP="00D714BD">
      <w:pPr>
        <w:pStyle w:val="4"/>
        <w:shd w:val="clear" w:color="auto" w:fill="auto"/>
        <w:spacing w:before="0" w:after="0" w:line="240" w:lineRule="auto"/>
        <w:ind w:left="40" w:right="40" w:hanging="4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>Заявка при наличии электронного документооборота между получателем бюджетных средств и УФК по Иркутской области 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D714BD" w:rsidRPr="00C86965" w:rsidRDefault="00D714BD" w:rsidP="00D714BD">
      <w:pPr>
        <w:pStyle w:val="4"/>
        <w:shd w:val="clear" w:color="auto" w:fill="auto"/>
        <w:spacing w:before="0" w:after="0" w:line="240" w:lineRule="auto"/>
        <w:ind w:left="40" w:right="40" w:hanging="4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>Заявка подписывается руководителем и главным бухгалтером (иными уполномоченными руководителем лицами) получателя бюджетных средств.</w:t>
      </w:r>
    </w:p>
    <w:p w:rsidR="00D714BD" w:rsidRPr="00C86965" w:rsidRDefault="00D714BD" w:rsidP="00D714BD">
      <w:pPr>
        <w:pStyle w:val="4"/>
        <w:shd w:val="clear" w:color="auto" w:fill="auto"/>
        <w:spacing w:before="0" w:after="0" w:line="240" w:lineRule="auto"/>
        <w:ind w:left="40" w:right="4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>3.Уполномоченный руководителем УФК по Иркутской области  сотрудник проверяет Заявку:</w:t>
      </w:r>
    </w:p>
    <w:p w:rsidR="00D714BD" w:rsidRPr="00C86965" w:rsidRDefault="00D714BD" w:rsidP="00D714BD">
      <w:pPr>
        <w:pStyle w:val="4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>1)на соответствие подписей, имеющимся образцам, представленным получателем бюджетных средств (администратором источников финансирования дефицита бюджета)  в порядке, установленным для открытия соответствующего лицевого счета;</w:t>
      </w:r>
    </w:p>
    <w:p w:rsidR="00D714BD" w:rsidRPr="00C86965" w:rsidRDefault="00D714BD" w:rsidP="00D714BD">
      <w:pPr>
        <w:pStyle w:val="4"/>
        <w:shd w:val="clear" w:color="auto" w:fill="auto"/>
        <w:spacing w:before="0" w:after="0" w:line="240" w:lineRule="auto"/>
        <w:ind w:left="40" w:right="4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>2) на соответствие уникального кода организации в реестровой записи реестра участников бюджетного процесса (далее – код участника бюджетного процесса по Сводному реестру), и номера соответствующего лицевого счета;</w:t>
      </w:r>
    </w:p>
    <w:p w:rsidR="00D714BD" w:rsidRPr="00C86965" w:rsidRDefault="00D714BD" w:rsidP="00D714BD">
      <w:pPr>
        <w:pStyle w:val="4"/>
        <w:shd w:val="clear" w:color="auto" w:fill="auto"/>
        <w:tabs>
          <w:tab w:val="left" w:pos="357"/>
        </w:tabs>
        <w:spacing w:before="0" w:after="0" w:line="240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>4. Уполномоченный руководителем УФК по Иркутской области сотрудник проверяет Заявку на соответствие установленной форме, наличие в ней следующих реквизитов и показателей:</w:t>
      </w:r>
    </w:p>
    <w:p w:rsidR="00D714BD" w:rsidRPr="00C86965" w:rsidRDefault="00D714BD" w:rsidP="00D714BD">
      <w:pPr>
        <w:pStyle w:val="4"/>
        <w:shd w:val="clear" w:color="auto" w:fill="auto"/>
        <w:tabs>
          <w:tab w:val="left" w:pos="328"/>
        </w:tabs>
        <w:spacing w:before="0" w:after="0" w:line="240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>1)полного или сокращенного (при наличии) наименования получателя бюджетных средств по реестру участников бюджетного процесса, а также юридических лиц, не являющихся участниками бюджетного процесса (далее – кода участника бюджетного процесса по Сводному реестру), и номера соответствующего лицевого счета, открытого получателю бюджетных средств;</w:t>
      </w:r>
    </w:p>
    <w:p w:rsidR="00D714BD" w:rsidRPr="00C86965" w:rsidRDefault="00D714BD" w:rsidP="00D714BD">
      <w:pPr>
        <w:pStyle w:val="4"/>
        <w:shd w:val="clear" w:color="auto" w:fill="auto"/>
        <w:tabs>
          <w:tab w:val="left" w:pos="333"/>
        </w:tabs>
        <w:spacing w:before="0" w:after="0" w:line="240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>2) кодов классификации расходов бюджета, по которым необходимо произвести кассовый расход (кассовую выплату), а также текстового назначения платежа;</w:t>
      </w:r>
    </w:p>
    <w:p w:rsidR="00D714BD" w:rsidRPr="00C86965" w:rsidRDefault="00D714BD" w:rsidP="00D714BD">
      <w:pPr>
        <w:pStyle w:val="4"/>
        <w:shd w:val="clear" w:color="auto" w:fill="auto"/>
        <w:tabs>
          <w:tab w:val="left" w:pos="448"/>
        </w:tabs>
        <w:spacing w:before="0" w:after="0" w:line="240" w:lineRule="auto"/>
        <w:ind w:right="40"/>
        <w:rPr>
          <w:rFonts w:ascii="Times New Roman" w:hAnsi="Times New Roman" w:cs="Times New Roman"/>
          <w:sz w:val="22"/>
          <w:szCs w:val="22"/>
        </w:rPr>
      </w:pPr>
      <w:proofErr w:type="gramStart"/>
      <w:r w:rsidRPr="00C86965">
        <w:rPr>
          <w:rFonts w:ascii="Times New Roman" w:hAnsi="Times New Roman" w:cs="Times New Roman"/>
          <w:sz w:val="22"/>
          <w:szCs w:val="22"/>
        </w:rPr>
        <w:t xml:space="preserve">3) суммы кассового расхода (кассовой выплаты) и кода валюты в соответствии с </w:t>
      </w:r>
      <w:r w:rsidRPr="00C86965">
        <w:rPr>
          <w:rStyle w:val="31"/>
          <w:rFonts w:ascii="Times New Roman" w:hAnsi="Times New Roman" w:cs="Times New Roman"/>
          <w:sz w:val="22"/>
          <w:szCs w:val="22"/>
        </w:rPr>
        <w:t xml:space="preserve">Общероссийским классификатором валют, </w:t>
      </w:r>
      <w:r w:rsidRPr="00C86965">
        <w:rPr>
          <w:rFonts w:ascii="Times New Roman" w:hAnsi="Times New Roman" w:cs="Times New Roman"/>
          <w:sz w:val="22"/>
          <w:szCs w:val="22"/>
        </w:rPr>
        <w:t>в которой он должен быть произведен;</w:t>
      </w:r>
      <w:proofErr w:type="gramEnd"/>
    </w:p>
    <w:p w:rsidR="00D714BD" w:rsidRPr="00C86965" w:rsidRDefault="00D714BD" w:rsidP="00C86965">
      <w:pPr>
        <w:tabs>
          <w:tab w:val="left" w:pos="393"/>
        </w:tabs>
        <w:spacing w:after="0"/>
        <w:ind w:right="10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D714BD" w:rsidRPr="00C86965" w:rsidRDefault="00D714BD" w:rsidP="00C86965">
      <w:pPr>
        <w:tabs>
          <w:tab w:val="left" w:pos="350"/>
        </w:tabs>
        <w:spacing w:after="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t>5) вида средств (средства бюджета);</w:t>
      </w:r>
    </w:p>
    <w:p w:rsidR="00D714BD" w:rsidRPr="00C86965" w:rsidRDefault="00D714BD" w:rsidP="00D714BD">
      <w:pPr>
        <w:pStyle w:val="10"/>
        <w:numPr>
          <w:ilvl w:val="0"/>
          <w:numId w:val="2"/>
        </w:numPr>
        <w:tabs>
          <w:tab w:val="clear" w:pos="786"/>
          <w:tab w:val="num" w:pos="0"/>
          <w:tab w:val="left" w:pos="359"/>
        </w:tabs>
        <w:ind w:left="0" w:right="1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714BD" w:rsidRPr="00C86965" w:rsidRDefault="00D714BD" w:rsidP="00C86965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34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t>номера и серии чека (при представлении Заявки на получение наличных денег);</w:t>
      </w:r>
    </w:p>
    <w:p w:rsidR="00D714BD" w:rsidRPr="00C86965" w:rsidRDefault="00D714BD" w:rsidP="00C86965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3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lastRenderedPageBreak/>
        <w:t>срока действия чека (при представлении Заявки на получение наличных денег);</w:t>
      </w:r>
    </w:p>
    <w:p w:rsidR="00D714BD" w:rsidRPr="00C86965" w:rsidRDefault="00D714BD" w:rsidP="00C86965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532"/>
        </w:tabs>
        <w:spacing w:after="0" w:line="240" w:lineRule="auto"/>
        <w:ind w:left="0" w:right="100" w:firstLine="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t>фамилии, имени и отчества получателя средств по чеку (при представлении Заявки на получение наличных денег);</w:t>
      </w:r>
    </w:p>
    <w:p w:rsidR="00D714BD" w:rsidRPr="00C86965" w:rsidRDefault="00D714BD" w:rsidP="00D714BD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494"/>
        </w:tabs>
        <w:spacing w:after="0" w:line="240" w:lineRule="auto"/>
        <w:ind w:left="0" w:right="100" w:firstLine="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t>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D714BD" w:rsidRPr="00C86965" w:rsidRDefault="00D714BD" w:rsidP="00D714BD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474"/>
        </w:tabs>
        <w:spacing w:after="0" w:line="240" w:lineRule="auto"/>
        <w:ind w:left="0" w:right="100" w:firstLine="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D714BD" w:rsidRPr="00C86965" w:rsidRDefault="00D714BD" w:rsidP="00D714BD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527"/>
        </w:tabs>
        <w:spacing w:after="0" w:line="240" w:lineRule="auto"/>
        <w:ind w:left="0" w:right="100" w:firstLine="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t>реквизитов (номер, дата) документов, предмета договора (муниципального контракта, соглашения) (при наличии) на основании которых возникают денежные обязательства получателей бюджетных средств</w:t>
      </w:r>
      <w:proofErr w:type="gramStart"/>
      <w:r w:rsidRPr="00C86965">
        <w:rPr>
          <w:rFonts w:ascii="Times New Roman" w:hAnsi="Times New Roman" w:cs="Times New Roman"/>
        </w:rPr>
        <w:t>,;</w:t>
      </w:r>
      <w:proofErr w:type="gramEnd"/>
    </w:p>
    <w:p w:rsidR="00D714BD" w:rsidRPr="00C86965" w:rsidRDefault="00D714BD" w:rsidP="00D714BD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570"/>
        </w:tabs>
        <w:spacing w:after="0" w:line="240" w:lineRule="auto"/>
        <w:ind w:left="0" w:right="100" w:firstLine="0"/>
        <w:jc w:val="both"/>
        <w:rPr>
          <w:rFonts w:ascii="Times New Roman" w:hAnsi="Times New Roman" w:cs="Times New Roman"/>
        </w:rPr>
      </w:pPr>
      <w:proofErr w:type="gramStart"/>
      <w:r w:rsidRPr="00C86965">
        <w:rPr>
          <w:rFonts w:ascii="Times New Roman" w:hAnsi="Times New Roman" w:cs="Times New Roman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 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приказ, решения налогового органа).</w:t>
      </w:r>
      <w:proofErr w:type="gramEnd"/>
    </w:p>
    <w:p w:rsidR="00D714BD" w:rsidRPr="00C86965" w:rsidRDefault="00D714BD" w:rsidP="00C86965">
      <w:pPr>
        <w:spacing w:after="0"/>
        <w:ind w:right="10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t>5.В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денежного обязательства получателя бюджетных средств (администратора источников финансирования дефицита бюджета).</w:t>
      </w:r>
    </w:p>
    <w:p w:rsidR="00D714BD" w:rsidRPr="00C86965" w:rsidRDefault="00D714BD" w:rsidP="00C86965">
      <w:pPr>
        <w:tabs>
          <w:tab w:val="left" w:pos="400"/>
        </w:tabs>
        <w:spacing w:after="0"/>
        <w:ind w:right="4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t xml:space="preserve">6. При санкционировании оплаты денежных обязательств по расходам </w:t>
      </w:r>
      <w:proofErr w:type="gramStart"/>
      <w:r w:rsidRPr="00C86965">
        <w:rPr>
          <w:rFonts w:ascii="Times New Roman" w:hAnsi="Times New Roman" w:cs="Times New Roman"/>
        </w:rPr>
        <w:t xml:space="preserve">( </w:t>
      </w:r>
      <w:proofErr w:type="gramEnd"/>
      <w:r w:rsidRPr="00C86965">
        <w:rPr>
          <w:rFonts w:ascii="Times New Roman" w:hAnsi="Times New Roman" w:cs="Times New Roman"/>
        </w:rPr>
        <w:t>за исключение расходов по публичным нормативным обязательствам) осуществляется проверка Заявки по следующим направлениям:</w:t>
      </w:r>
    </w:p>
    <w:p w:rsidR="00D714BD" w:rsidRPr="00C86965" w:rsidRDefault="00D714BD" w:rsidP="00C86965">
      <w:pPr>
        <w:tabs>
          <w:tab w:val="left" w:pos="309"/>
        </w:tabs>
        <w:spacing w:after="0"/>
        <w:ind w:right="4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t>1) соответствие указанных в Заявке кодов</w:t>
      </w:r>
      <w:r w:rsidR="00A93170" w:rsidRPr="00C86965">
        <w:rPr>
          <w:rFonts w:ascii="Times New Roman" w:hAnsi="Times New Roman" w:cs="Times New Roman"/>
        </w:rPr>
        <w:t xml:space="preserve"> </w:t>
      </w:r>
      <w:r w:rsidRPr="00C86965">
        <w:rPr>
          <w:rFonts w:ascii="Times New Roman" w:hAnsi="Times New Roman" w:cs="Times New Roman"/>
        </w:rPr>
        <w:t>классификации расходов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714BD" w:rsidRPr="00C86965" w:rsidRDefault="00D714BD" w:rsidP="00C86965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C86965">
        <w:rPr>
          <w:rFonts w:ascii="Times New Roman" w:hAnsi="Times New Roman" w:cs="Times New Roman"/>
          <w:sz w:val="22"/>
          <w:szCs w:val="22"/>
        </w:rPr>
        <w:t>2)  соответствие содержания операции, исходя из документа-основания и документа, подтверждающего возникновение денежного обязательства, содержанию текста назначения</w:t>
      </w:r>
      <w:r w:rsidR="00A93170" w:rsidRPr="00C86965">
        <w:rPr>
          <w:rFonts w:ascii="Times New Roman" w:hAnsi="Times New Roman" w:cs="Times New Roman"/>
          <w:sz w:val="22"/>
          <w:szCs w:val="22"/>
        </w:rPr>
        <w:t xml:space="preserve"> </w:t>
      </w:r>
      <w:r w:rsidRPr="00C86965">
        <w:rPr>
          <w:rFonts w:ascii="Times New Roman" w:hAnsi="Times New Roman" w:cs="Times New Roman"/>
          <w:sz w:val="22"/>
          <w:szCs w:val="22"/>
        </w:rPr>
        <w:t>платежа, указанному в Заявке</w:t>
      </w:r>
      <w:proofErr w:type="gramStart"/>
      <w:r w:rsidRPr="00C86965">
        <w:rPr>
          <w:rFonts w:ascii="Times New Roman" w:hAnsi="Times New Roman" w:cs="Times New Roman"/>
          <w:sz w:val="22"/>
          <w:szCs w:val="22"/>
        </w:rPr>
        <w:t>;</w:t>
      </w:r>
      <w:r w:rsidRPr="00C86965">
        <w:rPr>
          <w:rFonts w:ascii="Times New Roman" w:hAnsi="Times New Roman" w:cs="Times New Roman"/>
          <w:sz w:val="22"/>
          <w:szCs w:val="22"/>
          <w:vertAlign w:val="subscript"/>
        </w:rPr>
        <w:t>:</w:t>
      </w:r>
      <w:proofErr w:type="gramEnd"/>
    </w:p>
    <w:p w:rsidR="00D714BD" w:rsidRPr="00C86965" w:rsidRDefault="00D714BD" w:rsidP="00C86965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 xml:space="preserve">3) соответствие указанных в Заявке </w:t>
      </w:r>
      <w:proofErr w:type="gramStart"/>
      <w:r w:rsidRPr="00C86965">
        <w:rPr>
          <w:rFonts w:ascii="Times New Roman" w:hAnsi="Times New Roman" w:cs="Times New Roman"/>
          <w:sz w:val="22"/>
          <w:szCs w:val="22"/>
        </w:rPr>
        <w:t>кодов видов расходов классификации расходов бюджета</w:t>
      </w:r>
      <w:proofErr w:type="gramEnd"/>
      <w:r w:rsidRPr="00C86965">
        <w:rPr>
          <w:rFonts w:ascii="Times New Roman" w:hAnsi="Times New Roman" w:cs="Times New Roman"/>
          <w:sz w:val="22"/>
          <w:szCs w:val="22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(далее</w:t>
      </w:r>
      <w:r w:rsidR="00A93170" w:rsidRPr="00C86965">
        <w:rPr>
          <w:rFonts w:ascii="Times New Roman" w:hAnsi="Times New Roman" w:cs="Times New Roman"/>
          <w:sz w:val="22"/>
          <w:szCs w:val="22"/>
        </w:rPr>
        <w:t xml:space="preserve"> </w:t>
      </w:r>
      <w:r w:rsidRPr="00C86965">
        <w:rPr>
          <w:rFonts w:ascii="Times New Roman" w:hAnsi="Times New Roman" w:cs="Times New Roman"/>
          <w:sz w:val="22"/>
          <w:szCs w:val="22"/>
        </w:rPr>
        <w:t>- порядок применения бюджетной классификации);</w:t>
      </w:r>
    </w:p>
    <w:p w:rsidR="00D714BD" w:rsidRPr="00C86965" w:rsidRDefault="00D714BD" w:rsidP="00C86965">
      <w:pPr>
        <w:tabs>
          <w:tab w:val="left" w:pos="0"/>
        </w:tabs>
        <w:spacing w:after="0"/>
        <w:ind w:right="40"/>
        <w:jc w:val="both"/>
        <w:rPr>
          <w:rFonts w:ascii="Times New Roman" w:hAnsi="Times New Roman" w:cs="Times New Roman"/>
        </w:rPr>
      </w:pPr>
      <w:r w:rsidRPr="00C86965">
        <w:rPr>
          <w:rFonts w:ascii="Times New Roman" w:hAnsi="Times New Roman" w:cs="Times New Roman"/>
        </w:rPr>
        <w:t>4) не</w:t>
      </w:r>
      <w:r w:rsidR="00A93170" w:rsidRPr="00C86965">
        <w:rPr>
          <w:rFonts w:ascii="Times New Roman" w:hAnsi="Times New Roman" w:cs="Times New Roman"/>
        </w:rPr>
        <w:t xml:space="preserve"> </w:t>
      </w:r>
      <w:r w:rsidRPr="00C86965">
        <w:rPr>
          <w:rFonts w:ascii="Times New Roman" w:hAnsi="Times New Roman" w:cs="Times New Roman"/>
        </w:rPr>
        <w:t>превышение сумм, указанных в Заявке, остаткам соответствующих  предельных объемов финансирования, учтенных на лицевом счете получателя бюджетных средств;</w:t>
      </w:r>
    </w:p>
    <w:p w:rsidR="00D714BD" w:rsidRPr="00C86965" w:rsidRDefault="00D714BD" w:rsidP="00D714BD">
      <w:pPr>
        <w:pStyle w:val="10"/>
        <w:numPr>
          <w:ilvl w:val="0"/>
          <w:numId w:val="3"/>
        </w:numPr>
        <w:tabs>
          <w:tab w:val="left" w:pos="314"/>
        </w:tabs>
        <w:ind w:left="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D714BD" w:rsidRPr="00C86965" w:rsidRDefault="00D714BD" w:rsidP="00C86965">
      <w:pPr>
        <w:tabs>
          <w:tab w:val="left" w:pos="0"/>
        </w:tabs>
        <w:spacing w:after="0"/>
        <w:ind w:right="40"/>
        <w:jc w:val="both"/>
        <w:rPr>
          <w:rStyle w:val="22"/>
          <w:sz w:val="22"/>
          <w:szCs w:val="22"/>
        </w:rPr>
      </w:pPr>
      <w:r w:rsidRPr="00C86965">
        <w:rPr>
          <w:rStyle w:val="22"/>
          <w:sz w:val="22"/>
          <w:szCs w:val="22"/>
        </w:rPr>
        <w:t>7.При санкционировании оплаты денежных обязательств по расходам по публичным нормативным  обязательствам осуществляется проверка Заявки по следующим направлениям:</w:t>
      </w:r>
    </w:p>
    <w:p w:rsidR="00D714BD" w:rsidRPr="00C86965" w:rsidRDefault="00D714BD" w:rsidP="00C86965">
      <w:pPr>
        <w:tabs>
          <w:tab w:val="left" w:pos="0"/>
        </w:tabs>
        <w:spacing w:after="0"/>
        <w:ind w:right="40"/>
        <w:jc w:val="both"/>
        <w:rPr>
          <w:rStyle w:val="22"/>
          <w:sz w:val="22"/>
          <w:szCs w:val="22"/>
        </w:rPr>
      </w:pPr>
      <w:r w:rsidRPr="00C86965">
        <w:rPr>
          <w:rStyle w:val="22"/>
          <w:sz w:val="22"/>
          <w:szCs w:val="22"/>
        </w:rPr>
        <w:t>1)  коды классификации расходов бюджетов, указанные в Заявке, должны соответствовать</w:t>
      </w:r>
    </w:p>
    <w:p w:rsidR="00D714BD" w:rsidRPr="00C86965" w:rsidRDefault="00D714BD" w:rsidP="00C86965">
      <w:pPr>
        <w:tabs>
          <w:tab w:val="left" w:pos="0"/>
        </w:tabs>
        <w:spacing w:after="0"/>
        <w:ind w:right="40"/>
        <w:jc w:val="both"/>
        <w:rPr>
          <w:rStyle w:val="22"/>
          <w:sz w:val="22"/>
          <w:szCs w:val="22"/>
        </w:rPr>
      </w:pPr>
      <w:r w:rsidRPr="00C86965">
        <w:rPr>
          <w:rStyle w:val="22"/>
          <w:sz w:val="22"/>
          <w:szCs w:val="22"/>
        </w:rPr>
        <w:t xml:space="preserve">кодам   бюджетной классификации, действующим в текущем финансовом году </w:t>
      </w:r>
      <w:proofErr w:type="gramStart"/>
      <w:r w:rsidRPr="00C86965">
        <w:rPr>
          <w:rStyle w:val="22"/>
          <w:sz w:val="22"/>
          <w:szCs w:val="22"/>
        </w:rPr>
        <w:t>на</w:t>
      </w:r>
      <w:proofErr w:type="gramEnd"/>
    </w:p>
    <w:p w:rsidR="00D714BD" w:rsidRPr="00C86965" w:rsidRDefault="00D714BD" w:rsidP="00C86965">
      <w:pPr>
        <w:tabs>
          <w:tab w:val="left" w:pos="0"/>
        </w:tabs>
        <w:spacing w:after="0"/>
        <w:ind w:right="40"/>
        <w:jc w:val="both"/>
        <w:rPr>
          <w:rStyle w:val="22"/>
          <w:sz w:val="22"/>
          <w:szCs w:val="22"/>
        </w:rPr>
      </w:pPr>
      <w:r w:rsidRPr="00C86965">
        <w:rPr>
          <w:rStyle w:val="22"/>
          <w:sz w:val="22"/>
          <w:szCs w:val="22"/>
        </w:rPr>
        <w:t>момент представления Заявки;</w:t>
      </w:r>
    </w:p>
    <w:p w:rsidR="00D714BD" w:rsidRPr="00C86965" w:rsidRDefault="00D714BD" w:rsidP="00C86965">
      <w:pPr>
        <w:tabs>
          <w:tab w:val="left" w:pos="0"/>
        </w:tabs>
        <w:spacing w:after="0"/>
        <w:ind w:right="40"/>
        <w:jc w:val="both"/>
        <w:rPr>
          <w:rStyle w:val="22"/>
          <w:sz w:val="22"/>
          <w:szCs w:val="22"/>
        </w:rPr>
      </w:pPr>
      <w:r w:rsidRPr="00C86965">
        <w:rPr>
          <w:rStyle w:val="22"/>
          <w:sz w:val="22"/>
          <w:szCs w:val="22"/>
        </w:rPr>
        <w:t>2) не</w:t>
      </w:r>
      <w:r w:rsidR="00A93170" w:rsidRPr="00C86965">
        <w:rPr>
          <w:rStyle w:val="22"/>
          <w:sz w:val="22"/>
          <w:szCs w:val="22"/>
        </w:rPr>
        <w:t xml:space="preserve"> </w:t>
      </w:r>
      <w:r w:rsidRPr="00C86965">
        <w:rPr>
          <w:rStyle w:val="22"/>
          <w:sz w:val="22"/>
          <w:szCs w:val="22"/>
        </w:rPr>
        <w:t>превышение сумм, указанных в Заявке, остаткам соответствующих предельных объемов финансирования, учтенных на лицевом счете получателя бюджетных средств;</w:t>
      </w:r>
    </w:p>
    <w:p w:rsidR="00D714BD" w:rsidRPr="00C86965" w:rsidRDefault="00D714BD" w:rsidP="00C86965">
      <w:pPr>
        <w:tabs>
          <w:tab w:val="left" w:pos="0"/>
        </w:tabs>
        <w:spacing w:after="0"/>
        <w:ind w:right="40"/>
        <w:jc w:val="both"/>
        <w:rPr>
          <w:rStyle w:val="22"/>
          <w:sz w:val="22"/>
          <w:szCs w:val="22"/>
        </w:rPr>
      </w:pPr>
      <w:r w:rsidRPr="00C86965">
        <w:rPr>
          <w:rStyle w:val="22"/>
          <w:sz w:val="22"/>
          <w:szCs w:val="22"/>
        </w:rPr>
        <w:t xml:space="preserve">3) соответствие указанных в Заявке </w:t>
      </w:r>
      <w:proofErr w:type="gramStart"/>
      <w:r w:rsidRPr="00C86965">
        <w:rPr>
          <w:rStyle w:val="22"/>
          <w:sz w:val="22"/>
          <w:szCs w:val="22"/>
        </w:rPr>
        <w:t>кодов видов расходов классификации расходов местного бюджета</w:t>
      </w:r>
      <w:proofErr w:type="gramEnd"/>
      <w:r w:rsidRPr="00C86965">
        <w:rPr>
          <w:rStyle w:val="22"/>
          <w:sz w:val="22"/>
          <w:szCs w:val="22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классификации.</w:t>
      </w:r>
    </w:p>
    <w:p w:rsidR="00D714BD" w:rsidRPr="00C86965" w:rsidRDefault="00D714BD" w:rsidP="00D714BD">
      <w:pPr>
        <w:pStyle w:val="4"/>
        <w:shd w:val="clear" w:color="auto" w:fill="auto"/>
        <w:tabs>
          <w:tab w:val="left" w:pos="514"/>
        </w:tabs>
        <w:spacing w:before="0" w:after="0" w:line="240" w:lineRule="auto"/>
        <w:ind w:right="60"/>
        <w:rPr>
          <w:rStyle w:val="22"/>
          <w:sz w:val="22"/>
          <w:szCs w:val="22"/>
        </w:rPr>
      </w:pPr>
      <w:r w:rsidRPr="00C86965">
        <w:rPr>
          <w:rStyle w:val="22"/>
          <w:sz w:val="22"/>
          <w:szCs w:val="22"/>
        </w:rPr>
        <w:t>8. В случае необходимости УФК по Иркутской области у получателей бюджетных средств могут быть запрошены дополнительные подтверждающие документы для санкционирования оплаты денежных обязательств.</w:t>
      </w:r>
    </w:p>
    <w:p w:rsidR="00D714BD" w:rsidRPr="00C86965" w:rsidRDefault="00D714BD" w:rsidP="00D714BD">
      <w:pPr>
        <w:pStyle w:val="4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lastRenderedPageBreak/>
        <w:t>9.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D714BD" w:rsidRPr="00C86965" w:rsidRDefault="00D714BD" w:rsidP="00D714BD">
      <w:pPr>
        <w:pStyle w:val="4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 xml:space="preserve">1) соответствие указанных в Заявке </w:t>
      </w:r>
      <w:proofErr w:type="gramStart"/>
      <w:r w:rsidRPr="00C86965">
        <w:rPr>
          <w:rFonts w:ascii="Times New Roman" w:hAnsi="Times New Roman" w:cs="Times New Roman"/>
          <w:sz w:val="22"/>
          <w:szCs w:val="22"/>
        </w:rPr>
        <w:t>кодов классификации источников финансирования дефицита бюджета</w:t>
      </w:r>
      <w:proofErr w:type="gramEnd"/>
      <w:r w:rsidRPr="00C86965">
        <w:rPr>
          <w:rFonts w:ascii="Times New Roman" w:hAnsi="Times New Roman" w:cs="Times New Roman"/>
          <w:sz w:val="22"/>
          <w:szCs w:val="22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Заявки.</w:t>
      </w:r>
    </w:p>
    <w:p w:rsidR="00D714BD" w:rsidRPr="00C86965" w:rsidRDefault="00D714BD" w:rsidP="00D714BD">
      <w:pPr>
        <w:pStyle w:val="4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 xml:space="preserve">2) соответствие указанных в Заявке </w:t>
      </w:r>
      <w:proofErr w:type="gramStart"/>
      <w:r w:rsidRPr="00C86965">
        <w:rPr>
          <w:rFonts w:ascii="Times New Roman" w:hAnsi="Times New Roman" w:cs="Times New Roman"/>
          <w:sz w:val="22"/>
          <w:szCs w:val="22"/>
        </w:rPr>
        <w:t>кодов аналитической группы вида источника финансирования дефицита бюджета</w:t>
      </w:r>
      <w:proofErr w:type="gramEnd"/>
      <w:r w:rsidRPr="00C86965">
        <w:rPr>
          <w:rFonts w:ascii="Times New Roman" w:hAnsi="Times New Roman" w:cs="Times New Roman"/>
          <w:sz w:val="22"/>
          <w:szCs w:val="22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714BD" w:rsidRPr="00C86965" w:rsidRDefault="00D714BD" w:rsidP="00D714BD">
      <w:pPr>
        <w:pStyle w:val="4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>3) не</w:t>
      </w:r>
      <w:r w:rsidR="00A93170" w:rsidRPr="00C86965">
        <w:rPr>
          <w:rFonts w:ascii="Times New Roman" w:hAnsi="Times New Roman" w:cs="Times New Roman"/>
          <w:sz w:val="22"/>
          <w:szCs w:val="22"/>
        </w:rPr>
        <w:t xml:space="preserve"> </w:t>
      </w:r>
      <w:r w:rsidRPr="00C86965">
        <w:rPr>
          <w:rFonts w:ascii="Times New Roman" w:hAnsi="Times New Roman" w:cs="Times New Roman"/>
          <w:sz w:val="22"/>
          <w:szCs w:val="22"/>
        </w:rPr>
        <w:t xml:space="preserve">превышение сумм, указанных в Заявке, остаткам соответствующих бюджетных ассигнований, учтенных на лицевом счете </w:t>
      </w:r>
      <w:proofErr w:type="gramStart"/>
      <w:r w:rsidRPr="00C86965">
        <w:rPr>
          <w:rFonts w:ascii="Times New Roman" w:hAnsi="Times New Roman" w:cs="Times New Roman"/>
          <w:sz w:val="22"/>
          <w:szCs w:val="22"/>
        </w:rPr>
        <w:t>администратора источников внутреннего  финансирования дефицита бюджета</w:t>
      </w:r>
      <w:proofErr w:type="gramEnd"/>
      <w:r w:rsidRPr="00C86965">
        <w:rPr>
          <w:rFonts w:ascii="Times New Roman" w:hAnsi="Times New Roman" w:cs="Times New Roman"/>
          <w:sz w:val="22"/>
          <w:szCs w:val="22"/>
        </w:rPr>
        <w:t>.</w:t>
      </w:r>
    </w:p>
    <w:p w:rsidR="00D714BD" w:rsidRPr="00C86965" w:rsidRDefault="00D714BD" w:rsidP="00C86965">
      <w:pPr>
        <w:pStyle w:val="4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 xml:space="preserve">10. </w:t>
      </w:r>
      <w:proofErr w:type="gramStart"/>
      <w:r w:rsidRPr="00C86965">
        <w:rPr>
          <w:rFonts w:ascii="Times New Roman" w:hAnsi="Times New Roman" w:cs="Times New Roman"/>
          <w:sz w:val="22"/>
          <w:szCs w:val="22"/>
        </w:rPr>
        <w:t>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Журнале регистрации неисполненных документов (код по КФД 0531804) в установленном порядке    и возвращает получателю бюджетных средств экземпляры Заявки на бумажном носителе с указанием в прилагаемом Протоколе (код по КФД 0531805) в установленном порядке причины возврата.</w:t>
      </w:r>
      <w:proofErr w:type="gramEnd"/>
    </w:p>
    <w:p w:rsidR="00D714BD" w:rsidRPr="00C86965" w:rsidRDefault="00D714BD" w:rsidP="00C86965">
      <w:pPr>
        <w:pStyle w:val="4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C86965">
        <w:rPr>
          <w:rFonts w:ascii="Times New Roman" w:hAnsi="Times New Roman" w:cs="Times New Roman"/>
          <w:sz w:val="22"/>
          <w:szCs w:val="22"/>
        </w:rPr>
        <w:t xml:space="preserve">В случае если Заявка представлялась в электронном виде, получателю бюджетных средств </w:t>
      </w:r>
      <w:r w:rsidRPr="00C86965">
        <w:rPr>
          <w:rStyle w:val="22"/>
          <w:sz w:val="22"/>
          <w:szCs w:val="22"/>
        </w:rPr>
        <w:t>направляется Протокол в электронном виде, в котором указывается причина возврата.</w:t>
      </w:r>
    </w:p>
    <w:p w:rsidR="00D714BD" w:rsidRPr="00C86965" w:rsidRDefault="00D714BD" w:rsidP="00C86965">
      <w:pPr>
        <w:pStyle w:val="4"/>
        <w:shd w:val="clear" w:color="auto" w:fill="auto"/>
        <w:spacing w:before="0" w:after="0" w:line="240" w:lineRule="auto"/>
        <w:ind w:right="60"/>
        <w:rPr>
          <w:rStyle w:val="22"/>
          <w:sz w:val="22"/>
          <w:szCs w:val="22"/>
        </w:rPr>
      </w:pPr>
      <w:proofErr w:type="gramStart"/>
      <w:r w:rsidRPr="00C86965">
        <w:rPr>
          <w:rStyle w:val="22"/>
          <w:sz w:val="22"/>
          <w:szCs w:val="22"/>
        </w:rPr>
        <w:t xml:space="preserve">11.При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УФК по Иркутской области 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</w:t>
      </w:r>
      <w:r w:rsidRPr="00C86965">
        <w:rPr>
          <w:rFonts w:ascii="Times New Roman" w:hAnsi="Times New Roman" w:cs="Times New Roman"/>
          <w:sz w:val="22"/>
          <w:szCs w:val="22"/>
        </w:rPr>
        <w:t xml:space="preserve">фамилию, инициалы </w:t>
      </w:r>
      <w:r w:rsidRPr="00C86965">
        <w:rPr>
          <w:rStyle w:val="22"/>
          <w:sz w:val="22"/>
          <w:szCs w:val="22"/>
        </w:rPr>
        <w:t>ответственного исполнителя УФК по Иркутской области, и Заявка принимается к исполнению.</w:t>
      </w:r>
      <w:proofErr w:type="gramEnd"/>
    </w:p>
    <w:p w:rsidR="00D714BD" w:rsidRPr="00C86965" w:rsidRDefault="00D714BD" w:rsidP="00D714BD">
      <w:pPr>
        <w:pStyle w:val="4"/>
        <w:shd w:val="clear" w:color="auto" w:fill="auto"/>
        <w:tabs>
          <w:tab w:val="left" w:pos="448"/>
        </w:tabs>
        <w:spacing w:before="0" w:after="0" w:line="360" w:lineRule="auto"/>
        <w:ind w:right="40"/>
        <w:rPr>
          <w:sz w:val="22"/>
          <w:szCs w:val="22"/>
        </w:rPr>
      </w:pPr>
    </w:p>
    <w:p w:rsidR="008E47C6" w:rsidRPr="00C86965" w:rsidRDefault="008E47C6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8E47C6" w:rsidRPr="00C86965" w:rsidSect="0005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BookCondITC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F98"/>
    <w:multiLevelType w:val="hybridMultilevel"/>
    <w:tmpl w:val="9CF4AB94"/>
    <w:lvl w:ilvl="0" w:tplc="A8EAAD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B1390"/>
    <w:multiLevelType w:val="hybridMultilevel"/>
    <w:tmpl w:val="7A129C90"/>
    <w:lvl w:ilvl="0" w:tplc="9A7610A2">
      <w:start w:val="5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68C93393"/>
    <w:multiLevelType w:val="hybridMultilevel"/>
    <w:tmpl w:val="20DE268C"/>
    <w:lvl w:ilvl="0" w:tplc="4E84B5D6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BD6"/>
    <w:rsid w:val="00021CAB"/>
    <w:rsid w:val="0005296D"/>
    <w:rsid w:val="000B5FBD"/>
    <w:rsid w:val="000D1E45"/>
    <w:rsid w:val="00145249"/>
    <w:rsid w:val="00175BD6"/>
    <w:rsid w:val="00184C71"/>
    <w:rsid w:val="0019224A"/>
    <w:rsid w:val="001A5122"/>
    <w:rsid w:val="001C0C82"/>
    <w:rsid w:val="001C292A"/>
    <w:rsid w:val="001F71EB"/>
    <w:rsid w:val="00215AF7"/>
    <w:rsid w:val="0024200E"/>
    <w:rsid w:val="00260C3F"/>
    <w:rsid w:val="00267DA9"/>
    <w:rsid w:val="00280155"/>
    <w:rsid w:val="003022A2"/>
    <w:rsid w:val="0030298D"/>
    <w:rsid w:val="0031223D"/>
    <w:rsid w:val="00341017"/>
    <w:rsid w:val="003D449E"/>
    <w:rsid w:val="003E3569"/>
    <w:rsid w:val="00415F17"/>
    <w:rsid w:val="00423F59"/>
    <w:rsid w:val="004264BC"/>
    <w:rsid w:val="00496683"/>
    <w:rsid w:val="00497953"/>
    <w:rsid w:val="004A13F4"/>
    <w:rsid w:val="004D3203"/>
    <w:rsid w:val="005046B8"/>
    <w:rsid w:val="00572513"/>
    <w:rsid w:val="005A2446"/>
    <w:rsid w:val="005C7C01"/>
    <w:rsid w:val="005D063C"/>
    <w:rsid w:val="005F772C"/>
    <w:rsid w:val="006F5139"/>
    <w:rsid w:val="006F6FCA"/>
    <w:rsid w:val="00704CAB"/>
    <w:rsid w:val="00707B37"/>
    <w:rsid w:val="00720C1D"/>
    <w:rsid w:val="00732E01"/>
    <w:rsid w:val="007A56A5"/>
    <w:rsid w:val="007B3600"/>
    <w:rsid w:val="007F6C3B"/>
    <w:rsid w:val="0080217C"/>
    <w:rsid w:val="008751A1"/>
    <w:rsid w:val="00891931"/>
    <w:rsid w:val="008A1517"/>
    <w:rsid w:val="008A7EC5"/>
    <w:rsid w:val="008D1B42"/>
    <w:rsid w:val="008E4260"/>
    <w:rsid w:val="008E47C6"/>
    <w:rsid w:val="00900680"/>
    <w:rsid w:val="009305B6"/>
    <w:rsid w:val="00976B29"/>
    <w:rsid w:val="009A78D1"/>
    <w:rsid w:val="00A3632F"/>
    <w:rsid w:val="00A44075"/>
    <w:rsid w:val="00A50F34"/>
    <w:rsid w:val="00A551D0"/>
    <w:rsid w:val="00A93170"/>
    <w:rsid w:val="00A95FAB"/>
    <w:rsid w:val="00AB33F8"/>
    <w:rsid w:val="00B94278"/>
    <w:rsid w:val="00BA7F16"/>
    <w:rsid w:val="00BE020A"/>
    <w:rsid w:val="00C055DE"/>
    <w:rsid w:val="00C108C9"/>
    <w:rsid w:val="00C21277"/>
    <w:rsid w:val="00C86965"/>
    <w:rsid w:val="00CC76DE"/>
    <w:rsid w:val="00CF40BD"/>
    <w:rsid w:val="00D714BD"/>
    <w:rsid w:val="00DB3FA3"/>
    <w:rsid w:val="00DB67EE"/>
    <w:rsid w:val="00DE15DE"/>
    <w:rsid w:val="00E04817"/>
    <w:rsid w:val="00E2663A"/>
    <w:rsid w:val="00E44244"/>
    <w:rsid w:val="00E768D1"/>
    <w:rsid w:val="00ED3273"/>
    <w:rsid w:val="00F87DCD"/>
    <w:rsid w:val="00F91605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5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D1E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215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15A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5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215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215AF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iPriority w:val="99"/>
    <w:unhideWhenUsed/>
    <w:rsid w:val="00215AF7"/>
    <w:rPr>
      <w:color w:val="0563C1"/>
      <w:u w:val="single"/>
    </w:rPr>
  </w:style>
  <w:style w:type="character" w:customStyle="1" w:styleId="a9">
    <w:name w:val="Основной текст_"/>
    <w:link w:val="1"/>
    <w:locked/>
    <w:rsid w:val="00215AF7"/>
    <w:rPr>
      <w:rFonts w:ascii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semiHidden/>
    <w:rsid w:val="00215AF7"/>
    <w:pPr>
      <w:shd w:val="clear" w:color="auto" w:fill="FFFFFF"/>
      <w:spacing w:after="360" w:line="384" w:lineRule="exact"/>
      <w:jc w:val="center"/>
    </w:pPr>
    <w:rPr>
      <w:rFonts w:ascii="Arial" w:hAnsi="Arial" w:cs="Arial"/>
      <w:sz w:val="25"/>
      <w:szCs w:val="25"/>
    </w:rPr>
  </w:style>
  <w:style w:type="character" w:customStyle="1" w:styleId="13pt">
    <w:name w:val="Основной текст + 13 pt"/>
    <w:rsid w:val="00215AF7"/>
    <w:rPr>
      <w:rFonts w:ascii="Arial" w:hAnsi="Arial" w:cs="Arial" w:hint="default"/>
      <w:sz w:val="26"/>
      <w:szCs w:val="26"/>
      <w:lang w:val="ru-RU" w:eastAsia="ru-RU" w:bidi="ar-SA"/>
    </w:rPr>
  </w:style>
  <w:style w:type="character" w:customStyle="1" w:styleId="2">
    <w:name w:val="Основной текст (2)_"/>
    <w:basedOn w:val="a0"/>
    <w:link w:val="20"/>
    <w:locked/>
    <w:rsid w:val="00D714BD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D714B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714BD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9"/>
    <w:rsid w:val="00D714BD"/>
    <w:rPr>
      <w:rFonts w:ascii="Sylfaen" w:hAnsi="Sylfaen" w:cs="Sylfae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a9"/>
    <w:rsid w:val="00D714BD"/>
    <w:rPr>
      <w:rFonts w:ascii="Sylfaen" w:hAnsi="Sylfaen" w:cs="Sylfaen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D714BD"/>
    <w:pPr>
      <w:widowControl w:val="0"/>
      <w:shd w:val="clear" w:color="auto" w:fill="FFFFFF"/>
      <w:spacing w:after="420" w:line="274" w:lineRule="exact"/>
      <w:jc w:val="right"/>
    </w:pPr>
    <w:rPr>
      <w:rFonts w:ascii="Sylfaen" w:hAnsi="Sylfaen" w:cs="Sylfaen"/>
      <w:sz w:val="21"/>
      <w:szCs w:val="21"/>
    </w:rPr>
  </w:style>
  <w:style w:type="paragraph" w:customStyle="1" w:styleId="30">
    <w:name w:val="Основной текст (3)"/>
    <w:basedOn w:val="a"/>
    <w:link w:val="3"/>
    <w:rsid w:val="00D714BD"/>
    <w:pPr>
      <w:widowControl w:val="0"/>
      <w:shd w:val="clear" w:color="auto" w:fill="FFFFFF"/>
      <w:spacing w:before="420" w:after="60" w:line="240" w:lineRule="atLeast"/>
      <w:jc w:val="center"/>
    </w:pPr>
    <w:rPr>
      <w:rFonts w:ascii="Sylfaen" w:hAnsi="Sylfaen" w:cs="Sylfaen"/>
      <w:sz w:val="23"/>
      <w:szCs w:val="23"/>
    </w:rPr>
  </w:style>
  <w:style w:type="paragraph" w:customStyle="1" w:styleId="4">
    <w:name w:val="Основной текст4"/>
    <w:basedOn w:val="a"/>
    <w:rsid w:val="00D714BD"/>
    <w:pPr>
      <w:widowControl w:val="0"/>
      <w:shd w:val="clear" w:color="auto" w:fill="FFFFFF"/>
      <w:spacing w:before="60" w:after="60" w:line="269" w:lineRule="exact"/>
      <w:jc w:val="both"/>
    </w:pPr>
    <w:rPr>
      <w:rFonts w:ascii="Sylfaen" w:eastAsia="Times New Roman" w:hAnsi="Sylfaen" w:cs="Sylfaen"/>
      <w:color w:val="000000"/>
      <w:sz w:val="21"/>
      <w:szCs w:val="21"/>
    </w:rPr>
  </w:style>
  <w:style w:type="paragraph" w:customStyle="1" w:styleId="10">
    <w:name w:val="Абзац списка1"/>
    <w:basedOn w:val="a"/>
    <w:rsid w:val="00D714BD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2018-12-06T08:36:00Z</cp:lastPrinted>
  <dcterms:created xsi:type="dcterms:W3CDTF">2018-01-15T02:17:00Z</dcterms:created>
  <dcterms:modified xsi:type="dcterms:W3CDTF">2018-12-06T08:41:00Z</dcterms:modified>
</cp:coreProperties>
</file>