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D6" w:rsidRPr="00AE11D6" w:rsidRDefault="00AE11D6">
      <w:pPr>
        <w:rPr>
          <w:rFonts w:ascii="Times New Roman" w:hAnsi="Times New Roman" w:cs="Times New Roman"/>
          <w:b/>
          <w:sz w:val="28"/>
          <w:szCs w:val="28"/>
        </w:rPr>
      </w:pPr>
      <w:r w:rsidRPr="00AE11D6">
        <w:rPr>
          <w:rFonts w:ascii="Times New Roman" w:hAnsi="Times New Roman" w:cs="Times New Roman"/>
          <w:b/>
          <w:sz w:val="28"/>
          <w:szCs w:val="28"/>
        </w:rPr>
        <w:t>Порядок изъятия и возвращения транспортных сре</w:t>
      </w:r>
      <w:proofErr w:type="gramStart"/>
      <w:r w:rsidRPr="00AE11D6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AE11D6">
        <w:rPr>
          <w:rFonts w:ascii="Times New Roman" w:hAnsi="Times New Roman" w:cs="Times New Roman"/>
          <w:b/>
          <w:sz w:val="28"/>
          <w:szCs w:val="28"/>
        </w:rPr>
        <w:t xml:space="preserve">амках </w:t>
      </w:r>
    </w:p>
    <w:p w:rsidR="00AE11D6" w:rsidRPr="00AE11D6" w:rsidRDefault="00AE11D6">
      <w:pPr>
        <w:rPr>
          <w:rFonts w:ascii="Times New Roman" w:hAnsi="Times New Roman" w:cs="Times New Roman"/>
          <w:b/>
          <w:sz w:val="28"/>
          <w:szCs w:val="28"/>
        </w:rPr>
      </w:pPr>
      <w:r w:rsidRPr="00AE11D6">
        <w:rPr>
          <w:rFonts w:ascii="Times New Roman" w:hAnsi="Times New Roman" w:cs="Times New Roman"/>
          <w:b/>
          <w:sz w:val="28"/>
          <w:szCs w:val="28"/>
        </w:rPr>
        <w:t xml:space="preserve">                      досудебного производства</w:t>
      </w:r>
    </w:p>
    <w:p w:rsidR="00AE11D6" w:rsidRPr="00AE11D6" w:rsidRDefault="00AE11D6">
      <w:pPr>
        <w:rPr>
          <w:rFonts w:ascii="Times New Roman" w:hAnsi="Times New Roman" w:cs="Times New Roman"/>
          <w:sz w:val="24"/>
          <w:szCs w:val="24"/>
        </w:rPr>
      </w:pPr>
      <w:r w:rsidRPr="00AE11D6">
        <w:rPr>
          <w:rFonts w:ascii="Times New Roman" w:hAnsi="Times New Roman" w:cs="Times New Roman"/>
          <w:sz w:val="24"/>
          <w:szCs w:val="24"/>
        </w:rPr>
        <w:t xml:space="preserve">           В случае установления органами дознания факта подделки идентификационного номера, номера кузова, шасси, или двигателя – принимается решение о возбуждении уголовного дела по ч.1 ст.326 УК РФ, срок расследования составляет один месяц, однако, может быть продлен в установленном законом порядке. О принятом решении заинтересованные лица (в т.ч. собственник или законный владелец транспортного средства) должны быть обязательно уведомлены органом дознания. </w:t>
      </w:r>
    </w:p>
    <w:p w:rsidR="00AE11D6" w:rsidRPr="00AE11D6" w:rsidRDefault="00AE11D6">
      <w:pPr>
        <w:rPr>
          <w:rFonts w:ascii="Times New Roman" w:hAnsi="Times New Roman" w:cs="Times New Roman"/>
          <w:sz w:val="24"/>
          <w:szCs w:val="24"/>
        </w:rPr>
      </w:pPr>
      <w:r w:rsidRPr="00AE11D6">
        <w:rPr>
          <w:rFonts w:ascii="Times New Roman" w:hAnsi="Times New Roman" w:cs="Times New Roman"/>
          <w:sz w:val="24"/>
          <w:szCs w:val="24"/>
        </w:rPr>
        <w:t xml:space="preserve">          После возбуждения уголовного дела, изъятое транспортное средство в каждом случае должно быть осмотрено и признано вещественным доказательством по уголовному делу, после чего помещено на специализированную автостоянку для хранения на период расследования.             </w:t>
      </w:r>
    </w:p>
    <w:p w:rsidR="00AE11D6" w:rsidRPr="00AE11D6" w:rsidRDefault="00AE11D6">
      <w:pPr>
        <w:rPr>
          <w:rFonts w:ascii="Times New Roman" w:hAnsi="Times New Roman" w:cs="Times New Roman"/>
          <w:sz w:val="24"/>
          <w:szCs w:val="24"/>
        </w:rPr>
      </w:pPr>
      <w:r w:rsidRPr="00AE11D6">
        <w:rPr>
          <w:rFonts w:ascii="Times New Roman" w:hAnsi="Times New Roman" w:cs="Times New Roman"/>
          <w:sz w:val="24"/>
          <w:szCs w:val="24"/>
        </w:rPr>
        <w:t xml:space="preserve">          Срок хранения транспортного средства связан со сроками проводимого расследования, таким образом, дознаватель или следователь не может вернуть транспортное средство до окончания расследования. </w:t>
      </w:r>
    </w:p>
    <w:p w:rsidR="00AE11D6" w:rsidRPr="00AE11D6" w:rsidRDefault="00AE11D6">
      <w:pPr>
        <w:rPr>
          <w:rFonts w:ascii="Times New Roman" w:hAnsi="Times New Roman" w:cs="Times New Roman"/>
          <w:sz w:val="24"/>
          <w:szCs w:val="24"/>
        </w:rPr>
      </w:pPr>
      <w:r w:rsidRPr="00AE11D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E11D6">
        <w:rPr>
          <w:rFonts w:ascii="Times New Roman" w:hAnsi="Times New Roman" w:cs="Times New Roman"/>
          <w:sz w:val="24"/>
          <w:szCs w:val="24"/>
        </w:rPr>
        <w:t>На практике имеют место случаи, когда транспортные средства передаются собственникам или законным владельцам на ответственное хранение, однако, в данном случае следует понимать, что если факт подделки или уничтожения идентификационного номера, номера кузова, шасси, двигателя установлен в ходе расследования, то как в случае передачи на ответственное хранение, так и в случае прекращения уголовного дела, переданное собственнику транспортное средство не может эксплуатироваться</w:t>
      </w:r>
      <w:proofErr w:type="gramEnd"/>
      <w:r w:rsidRPr="00AE11D6">
        <w:rPr>
          <w:rFonts w:ascii="Times New Roman" w:hAnsi="Times New Roman" w:cs="Times New Roman"/>
          <w:sz w:val="24"/>
          <w:szCs w:val="24"/>
        </w:rPr>
        <w:t xml:space="preserve"> по своему назначению как средство передвижения. Переданное на ответственное хранение транспортное средство должно храниться до принятия окончательного решения по уголовному делу, а возвращенное, например, в случае прекращения уголовного дела в связи с истечением сроков давности может быть реализовано только как автозапчасти. </w:t>
      </w:r>
    </w:p>
    <w:p w:rsidR="00AE11D6" w:rsidRPr="00AE11D6" w:rsidRDefault="00AE11D6">
      <w:pPr>
        <w:rPr>
          <w:rFonts w:ascii="Times New Roman" w:hAnsi="Times New Roman" w:cs="Times New Roman"/>
          <w:sz w:val="24"/>
          <w:szCs w:val="24"/>
        </w:rPr>
      </w:pPr>
      <w:r w:rsidRPr="00AE11D6">
        <w:rPr>
          <w:rFonts w:ascii="Times New Roman" w:hAnsi="Times New Roman" w:cs="Times New Roman"/>
          <w:sz w:val="24"/>
          <w:szCs w:val="24"/>
        </w:rPr>
        <w:t xml:space="preserve">         Также следует знать, что действия (бездействие) и решения дознавателя, начальника органа дознания, следователя, могут быть обжалованы прокурору,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 </w:t>
      </w:r>
    </w:p>
    <w:p w:rsidR="006C7F56" w:rsidRPr="00AE11D6" w:rsidRDefault="00AE11D6">
      <w:pPr>
        <w:rPr>
          <w:rFonts w:ascii="Times New Roman" w:hAnsi="Times New Roman" w:cs="Times New Roman"/>
          <w:sz w:val="24"/>
          <w:szCs w:val="24"/>
        </w:rPr>
      </w:pPr>
      <w:r w:rsidRPr="00AE11D6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AE11D6">
        <w:rPr>
          <w:rFonts w:ascii="Times New Roman" w:hAnsi="Times New Roman" w:cs="Times New Roman"/>
          <w:sz w:val="24"/>
          <w:szCs w:val="24"/>
        </w:rPr>
        <w:t>избежать подобных проблем покупателям транспортных средств рекомендуем</w:t>
      </w:r>
      <w:proofErr w:type="gramEnd"/>
      <w:r w:rsidRPr="00AE11D6">
        <w:rPr>
          <w:rFonts w:ascii="Times New Roman" w:hAnsi="Times New Roman" w:cs="Times New Roman"/>
          <w:sz w:val="24"/>
          <w:szCs w:val="24"/>
        </w:rPr>
        <w:t xml:space="preserve"> при заключении договора купли-продажи предусмотреть условие о передаче денежных средств только после прохождения сверки идентификационных номеров в органах ГИБДД.</w:t>
      </w:r>
    </w:p>
    <w:sectPr w:rsidR="006C7F56" w:rsidRPr="00AE11D6" w:rsidSect="006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1D6"/>
    <w:rsid w:val="00591681"/>
    <w:rsid w:val="006C7F56"/>
    <w:rsid w:val="00AE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2022-04-19T06:07:00Z</dcterms:created>
  <dcterms:modified xsi:type="dcterms:W3CDTF">2022-04-19T06:09:00Z</dcterms:modified>
</cp:coreProperties>
</file>